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418" w14:textId="77777777" w:rsidR="00F1216E" w:rsidRDefault="00F1216E" w:rsidP="00F1216E">
      <w:pPr>
        <w:jc w:val="center"/>
      </w:pPr>
      <w:r>
        <w:rPr>
          <w:noProof/>
        </w:rPr>
        <w:drawing>
          <wp:inline distT="0" distB="0" distL="0" distR="0" wp14:anchorId="2F509F91" wp14:editId="430659D6">
            <wp:extent cx="1895475" cy="126365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U Wordmark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1263650"/>
                    </a:xfrm>
                    <a:prstGeom prst="rect">
                      <a:avLst/>
                    </a:prstGeom>
                  </pic:spPr>
                </pic:pic>
              </a:graphicData>
            </a:graphic>
          </wp:inline>
        </w:drawing>
      </w:r>
    </w:p>
    <w:p w14:paraId="5345D404" w14:textId="2F229FE3" w:rsidR="00955752" w:rsidRDefault="00661A82" w:rsidP="007A7C9A">
      <w:pPr>
        <w:pStyle w:val="Heading1"/>
        <w:jc w:val="center"/>
      </w:pPr>
      <w:r>
        <w:t xml:space="preserve">ENGL </w:t>
      </w:r>
      <w:r w:rsidR="00F559E3">
        <w:t>20</w:t>
      </w:r>
      <w:r w:rsidR="00DD7E8C">
        <w:t>2</w:t>
      </w:r>
      <w:r w:rsidR="00BD257A">
        <w:t xml:space="preserve">0: </w:t>
      </w:r>
      <w:r w:rsidR="009C2799">
        <w:t>The</w:t>
      </w:r>
      <w:r w:rsidR="00DD7E8C">
        <w:t>mes in Literature and Culture</w:t>
      </w:r>
      <w:r w:rsidR="007E6D1E">
        <w:t xml:space="preserve"> </w:t>
      </w:r>
      <w:r w:rsidR="00BD257A">
        <w:t>Syllabus</w:t>
      </w:r>
      <w:r w:rsidR="001F1D25">
        <w:t xml:space="preserve"> </w:t>
      </w:r>
    </w:p>
    <w:p w14:paraId="38E3793E" w14:textId="0C7B75B9" w:rsidR="00F1216E" w:rsidRDefault="009F0581" w:rsidP="009F0581">
      <w:pPr>
        <w:pStyle w:val="Heading1"/>
        <w:tabs>
          <w:tab w:val="center" w:pos="4680"/>
          <w:tab w:val="right" w:pos="9360"/>
        </w:tabs>
      </w:pPr>
      <w:r>
        <w:tab/>
      </w:r>
      <w:r w:rsidR="00565350">
        <w:t>3 credit hours</w:t>
      </w:r>
    </w:p>
    <w:p w14:paraId="09AF1D90" w14:textId="77777777" w:rsidR="00F1216E" w:rsidRDefault="009F0581" w:rsidP="00710624">
      <w:pPr>
        <w:pStyle w:val="Heading2"/>
      </w:pPr>
      <w:r>
        <w:t>INSTRUCTOR INFORMATION</w:t>
      </w:r>
    </w:p>
    <w:p w14:paraId="0309FE1D" w14:textId="3DE64143" w:rsidR="00F53928" w:rsidRDefault="00F53928" w:rsidP="00F1216E">
      <w:r w:rsidRPr="00F53928">
        <w:rPr>
          <w:highlight w:val="yellow"/>
        </w:rPr>
        <w:t>Your name here</w:t>
      </w:r>
    </w:p>
    <w:p w14:paraId="395D0BFD" w14:textId="1C9BC55B" w:rsidR="00F53928" w:rsidRDefault="000640DD" w:rsidP="00710624">
      <w:pPr>
        <w:pStyle w:val="Heading2"/>
      </w:pPr>
      <w:r>
        <w:t>instructor’s office</w:t>
      </w:r>
      <w:r w:rsidR="00F53928">
        <w:t xml:space="preserve"> Hours</w:t>
      </w:r>
    </w:p>
    <w:p w14:paraId="12D349C6" w14:textId="7CF45913" w:rsidR="00F1216E" w:rsidRDefault="00F53928" w:rsidP="00F1216E">
      <w:r w:rsidRPr="00F53928">
        <w:rPr>
          <w:highlight w:val="yellow"/>
        </w:rPr>
        <w:t>1 hour per course</w:t>
      </w:r>
      <w:r>
        <w:t xml:space="preserve"> </w:t>
      </w:r>
      <w:r w:rsidR="001F1D25">
        <w:t xml:space="preserve">and by appointment. </w:t>
      </w:r>
    </w:p>
    <w:p w14:paraId="450A330D" w14:textId="6365426A" w:rsidR="00652E4E" w:rsidRPr="00652E4E" w:rsidRDefault="00652E4E" w:rsidP="00F1216E">
      <w:pPr>
        <w:rPr>
          <w:rFonts w:ascii="Calibri Light" w:hAnsi="Calibri Light" w:cs="Calibri Light"/>
          <w:b/>
          <w:color w:val="0070C0"/>
          <w:sz w:val="32"/>
          <w:szCs w:val="32"/>
        </w:rPr>
      </w:pPr>
      <w:r w:rsidRPr="00652E4E">
        <w:rPr>
          <w:rFonts w:ascii="Calibri Light" w:hAnsi="Calibri Light" w:cs="Calibri Light"/>
          <w:b/>
          <w:color w:val="0070C0"/>
          <w:sz w:val="32"/>
          <w:szCs w:val="32"/>
        </w:rPr>
        <w:t>CLASSTIMES AND LOCATION</w:t>
      </w:r>
    </w:p>
    <w:p w14:paraId="4EC1EDC5" w14:textId="77777777" w:rsidR="00F1216E" w:rsidRDefault="00F1216E" w:rsidP="00710624">
      <w:pPr>
        <w:pStyle w:val="Heading2"/>
      </w:pPr>
      <w:r>
        <w:t>Course Information</w:t>
      </w:r>
    </w:p>
    <w:p w14:paraId="6683B194" w14:textId="396E7D54" w:rsidR="00CB1F4A" w:rsidRDefault="00ED26E8" w:rsidP="00CB1F4A">
      <w:r w:rsidRPr="0068195F">
        <w:rPr>
          <w:rFonts w:eastAsia="Trebuchet MS" w:cs="Trebuchet MS"/>
        </w:rPr>
        <w:t xml:space="preserve">Welcome to </w:t>
      </w:r>
      <w:r w:rsidRPr="0021415C">
        <w:t>ENGL</w:t>
      </w:r>
      <w:r w:rsidR="0021415C" w:rsidRPr="0021415C">
        <w:t>20</w:t>
      </w:r>
      <w:r w:rsidR="00DD7E8C">
        <w:t>20</w:t>
      </w:r>
      <w:r w:rsidRPr="0021415C">
        <w:t xml:space="preserve">! </w:t>
      </w:r>
      <w:r w:rsidR="0021415C" w:rsidRPr="0021415C">
        <w:t>The General Education Literature requirement may be fulfilled with either ENGL 2030 or ENGL 2020.</w:t>
      </w:r>
      <w:r w:rsidR="00DD7E8C">
        <w:t xml:space="preserve"> </w:t>
      </w:r>
      <w:r w:rsidR="00DD7E8C" w:rsidRPr="00DD7E8C">
        <w:t xml:space="preserve">ENGL 2020, </w:t>
      </w:r>
      <w:r w:rsidR="00DD7E8C" w:rsidRPr="00772350">
        <w:rPr>
          <w:i/>
          <w:iCs/>
        </w:rPr>
        <w:t>Themes in Literature and Culture</w:t>
      </w:r>
      <w:r w:rsidR="00DD7E8C" w:rsidRPr="00DD7E8C">
        <w:t xml:space="preserve">, provides students the opportunity to trace a specific theme or idea through </w:t>
      </w:r>
      <w:proofErr w:type="gramStart"/>
      <w:r w:rsidR="00DD7E8C" w:rsidRPr="00DD7E8C">
        <w:t>a number of</w:t>
      </w:r>
      <w:proofErr w:type="gramEnd"/>
      <w:r w:rsidR="00DD7E8C" w:rsidRPr="00DD7E8C">
        <w:t xml:space="preserve"> literary texts that reflect different historical and cultural contexts. Each ENGL 2020 course is themed with a unified topic and focus. Examples of previous ENGL 2020 courses include </w:t>
      </w:r>
      <w:r w:rsidR="00772350">
        <w:t>“</w:t>
      </w:r>
      <w:r w:rsidR="00DD7E8C" w:rsidRPr="00DD7E8C">
        <w:t>The Serial Killer in American Fiction,</w:t>
      </w:r>
      <w:r w:rsidR="00772350">
        <w:t>”</w:t>
      </w:r>
      <w:r w:rsidR="00DD7E8C" w:rsidRPr="00DD7E8C">
        <w:t xml:space="preserve"> </w:t>
      </w:r>
      <w:r w:rsidR="00772350">
        <w:t>“</w:t>
      </w:r>
      <w:r w:rsidR="00DD7E8C" w:rsidRPr="00DD7E8C">
        <w:t xml:space="preserve">Gay </w:t>
      </w:r>
      <w:r w:rsidR="00772350">
        <w:t>and</w:t>
      </w:r>
      <w:r w:rsidR="00DD7E8C" w:rsidRPr="00DD7E8C">
        <w:t xml:space="preserve"> Lesbian Literature,</w:t>
      </w:r>
      <w:r w:rsidR="00772350">
        <w:t>” “</w:t>
      </w:r>
      <w:r w:rsidR="00DD7E8C" w:rsidRPr="00DD7E8C">
        <w:t xml:space="preserve">Southern Drama </w:t>
      </w:r>
      <w:r w:rsidR="00772350">
        <w:t>and</w:t>
      </w:r>
      <w:r w:rsidR="00DD7E8C" w:rsidRPr="00DD7E8C">
        <w:t xml:space="preserve"> Film</w:t>
      </w:r>
      <w:r w:rsidR="00772350">
        <w:t>,” and “The Grotesque.”</w:t>
      </w:r>
    </w:p>
    <w:p w14:paraId="623D8873" w14:textId="7241C1DA" w:rsidR="00F1216E" w:rsidRDefault="00C426B9" w:rsidP="00CB1F4A">
      <w:pPr>
        <w:pStyle w:val="Heading3"/>
      </w:pPr>
      <w:r>
        <w:t>COURSE</w:t>
      </w:r>
      <w:r w:rsidR="009F46C3">
        <w:t xml:space="preserve"> </w:t>
      </w:r>
      <w:r>
        <w:t>OBJECTIVES</w:t>
      </w:r>
    </w:p>
    <w:p w14:paraId="1B533325" w14:textId="4B5D7CBA" w:rsidR="008F4668" w:rsidRDefault="001F1D25" w:rsidP="0021415C">
      <w:pPr>
        <w:rPr>
          <w:rFonts w:asciiTheme="minorHAnsi" w:hAnsiTheme="minorHAnsi" w:cstheme="minorHAnsi"/>
        </w:rPr>
      </w:pPr>
      <w:r w:rsidRPr="0021415C">
        <w:rPr>
          <w:rFonts w:asciiTheme="minorHAnsi" w:hAnsiTheme="minorHAnsi" w:cstheme="minorHAnsi"/>
        </w:rPr>
        <w:t>In ENGL</w:t>
      </w:r>
      <w:r w:rsidR="0021415C" w:rsidRPr="0021415C">
        <w:rPr>
          <w:rFonts w:asciiTheme="minorHAnsi" w:hAnsiTheme="minorHAnsi" w:cstheme="minorHAnsi"/>
        </w:rPr>
        <w:t xml:space="preserve"> 20</w:t>
      </w:r>
      <w:r w:rsidR="00DD7E8C">
        <w:rPr>
          <w:rFonts w:asciiTheme="minorHAnsi" w:hAnsiTheme="minorHAnsi" w:cstheme="minorHAnsi"/>
        </w:rPr>
        <w:t>2</w:t>
      </w:r>
      <w:r w:rsidR="0021415C" w:rsidRPr="0021415C">
        <w:rPr>
          <w:rFonts w:asciiTheme="minorHAnsi" w:hAnsiTheme="minorHAnsi" w:cstheme="minorHAnsi"/>
        </w:rPr>
        <w:t>0</w:t>
      </w:r>
      <w:r w:rsidR="008F4668">
        <w:rPr>
          <w:rFonts w:asciiTheme="minorHAnsi" w:hAnsiTheme="minorHAnsi" w:cstheme="minorHAnsi"/>
        </w:rPr>
        <w:t>, students will:</w:t>
      </w:r>
    </w:p>
    <w:p w14:paraId="059E0180" w14:textId="77777777" w:rsidR="002F0967" w:rsidRPr="008F4668" w:rsidRDefault="00D27CC3" w:rsidP="008F4668">
      <w:pPr>
        <w:numPr>
          <w:ilvl w:val="0"/>
          <w:numId w:val="10"/>
        </w:numPr>
        <w:rPr>
          <w:rFonts w:asciiTheme="minorHAnsi" w:hAnsiTheme="minorHAnsi" w:cstheme="minorHAnsi"/>
        </w:rPr>
      </w:pPr>
      <w:r w:rsidRPr="008F4668">
        <w:rPr>
          <w:rFonts w:asciiTheme="minorHAnsi" w:hAnsiTheme="minorHAnsi" w:cstheme="minorHAnsi"/>
          <w:b/>
          <w:bCs/>
        </w:rPr>
        <w:t xml:space="preserve">Explore </w:t>
      </w:r>
      <w:r w:rsidRPr="008F4668">
        <w:rPr>
          <w:rFonts w:asciiTheme="minorHAnsi" w:hAnsiTheme="minorHAnsi" w:cstheme="minorHAnsi"/>
        </w:rPr>
        <w:t xml:space="preserve">how literature reflects, informs, and shapes both personal and collective </w:t>
      </w:r>
      <w:proofErr w:type="gramStart"/>
      <w:r w:rsidRPr="008F4668">
        <w:rPr>
          <w:rFonts w:asciiTheme="minorHAnsi" w:hAnsiTheme="minorHAnsi" w:cstheme="minorHAnsi"/>
        </w:rPr>
        <w:t>experience</w:t>
      </w:r>
      <w:proofErr w:type="gramEnd"/>
    </w:p>
    <w:p w14:paraId="19AC4A84" w14:textId="77777777" w:rsidR="002F0967" w:rsidRPr="008F4668" w:rsidRDefault="00D27CC3" w:rsidP="008F4668">
      <w:pPr>
        <w:numPr>
          <w:ilvl w:val="0"/>
          <w:numId w:val="10"/>
        </w:numPr>
        <w:rPr>
          <w:rFonts w:asciiTheme="minorHAnsi" w:hAnsiTheme="minorHAnsi" w:cstheme="minorHAnsi"/>
        </w:rPr>
      </w:pPr>
      <w:r w:rsidRPr="008F4668">
        <w:rPr>
          <w:rFonts w:asciiTheme="minorHAnsi" w:hAnsiTheme="minorHAnsi" w:cstheme="minorHAnsi"/>
          <w:b/>
          <w:bCs/>
        </w:rPr>
        <w:t>Articulate</w:t>
      </w:r>
      <w:r w:rsidRPr="008F4668">
        <w:rPr>
          <w:rFonts w:asciiTheme="minorHAnsi" w:hAnsiTheme="minorHAnsi" w:cstheme="minorHAnsi"/>
        </w:rPr>
        <w:t xml:space="preserve"> cogent responses to literature that demonstrate cultural awareness and </w:t>
      </w:r>
      <w:proofErr w:type="gramStart"/>
      <w:r w:rsidRPr="008F4668">
        <w:rPr>
          <w:rFonts w:asciiTheme="minorHAnsi" w:hAnsiTheme="minorHAnsi" w:cstheme="minorHAnsi"/>
        </w:rPr>
        <w:t>understanding</w:t>
      </w:r>
      <w:proofErr w:type="gramEnd"/>
    </w:p>
    <w:p w14:paraId="01B37A95" w14:textId="77777777" w:rsidR="002F0967" w:rsidRPr="008F4668" w:rsidRDefault="00D27CC3" w:rsidP="008F4668">
      <w:pPr>
        <w:numPr>
          <w:ilvl w:val="0"/>
          <w:numId w:val="10"/>
        </w:numPr>
        <w:rPr>
          <w:rFonts w:asciiTheme="minorHAnsi" w:hAnsiTheme="minorHAnsi" w:cstheme="minorHAnsi"/>
        </w:rPr>
      </w:pPr>
      <w:r w:rsidRPr="008F4668">
        <w:rPr>
          <w:rFonts w:asciiTheme="minorHAnsi" w:hAnsiTheme="minorHAnsi" w:cstheme="minorHAnsi"/>
          <w:b/>
          <w:bCs/>
        </w:rPr>
        <w:t>Reflect</w:t>
      </w:r>
      <w:r w:rsidRPr="008F4668">
        <w:rPr>
          <w:rFonts w:asciiTheme="minorHAnsi" w:hAnsiTheme="minorHAnsi" w:cstheme="minorHAnsi"/>
        </w:rPr>
        <w:t xml:space="preserve"> on how reading, writing, and interpreting literature initiates and contributes to cultural and social </w:t>
      </w:r>
      <w:proofErr w:type="gramStart"/>
      <w:r w:rsidRPr="008F4668">
        <w:rPr>
          <w:rFonts w:asciiTheme="minorHAnsi" w:hAnsiTheme="minorHAnsi" w:cstheme="minorHAnsi"/>
        </w:rPr>
        <w:t>conversations</w:t>
      </w:r>
      <w:proofErr w:type="gramEnd"/>
    </w:p>
    <w:p w14:paraId="348EA1F7" w14:textId="77777777" w:rsidR="002F0967" w:rsidRPr="008F4668" w:rsidRDefault="00D27CC3" w:rsidP="008F4668">
      <w:pPr>
        <w:numPr>
          <w:ilvl w:val="0"/>
          <w:numId w:val="10"/>
        </w:numPr>
        <w:rPr>
          <w:rFonts w:asciiTheme="minorHAnsi" w:hAnsiTheme="minorHAnsi" w:cstheme="minorHAnsi"/>
        </w:rPr>
      </w:pPr>
      <w:r w:rsidRPr="008F4668">
        <w:rPr>
          <w:rFonts w:asciiTheme="minorHAnsi" w:hAnsiTheme="minorHAnsi" w:cstheme="minorHAnsi"/>
          <w:b/>
          <w:bCs/>
        </w:rPr>
        <w:t xml:space="preserve">Examine </w:t>
      </w:r>
      <w:r w:rsidRPr="008F4668">
        <w:rPr>
          <w:rFonts w:asciiTheme="minorHAnsi" w:hAnsiTheme="minorHAnsi" w:cstheme="minorHAnsi"/>
        </w:rPr>
        <w:t xml:space="preserve">how the production and interpretation of literature is shaped by historical, cultural, and social </w:t>
      </w:r>
      <w:proofErr w:type="gramStart"/>
      <w:r w:rsidRPr="008F4668">
        <w:rPr>
          <w:rFonts w:asciiTheme="minorHAnsi" w:hAnsiTheme="minorHAnsi" w:cstheme="minorHAnsi"/>
        </w:rPr>
        <w:t>contexts</w:t>
      </w:r>
      <w:proofErr w:type="gramEnd"/>
    </w:p>
    <w:p w14:paraId="5EE84656" w14:textId="77777777" w:rsidR="002F0967" w:rsidRPr="008F4668" w:rsidRDefault="00D27CC3" w:rsidP="008F4668">
      <w:pPr>
        <w:numPr>
          <w:ilvl w:val="0"/>
          <w:numId w:val="10"/>
        </w:numPr>
        <w:rPr>
          <w:rFonts w:asciiTheme="minorHAnsi" w:hAnsiTheme="minorHAnsi" w:cstheme="minorHAnsi"/>
        </w:rPr>
      </w:pPr>
      <w:r w:rsidRPr="008F4668">
        <w:rPr>
          <w:rFonts w:asciiTheme="minorHAnsi" w:hAnsiTheme="minorHAnsi" w:cstheme="minorHAnsi"/>
          <w:b/>
          <w:bCs/>
        </w:rPr>
        <w:t xml:space="preserve">Analyze </w:t>
      </w:r>
      <w:r w:rsidRPr="008F4668">
        <w:rPr>
          <w:rFonts w:asciiTheme="minorHAnsi" w:hAnsiTheme="minorHAnsi" w:cstheme="minorHAnsi"/>
        </w:rPr>
        <w:t xml:space="preserve">how literature from different cultures, movements, and time periods employ narrative and stylistic strategies to convey complex ideas and </w:t>
      </w:r>
      <w:proofErr w:type="gramStart"/>
      <w:r w:rsidRPr="008F4668">
        <w:rPr>
          <w:rFonts w:asciiTheme="minorHAnsi" w:hAnsiTheme="minorHAnsi" w:cstheme="minorHAnsi"/>
        </w:rPr>
        <w:t>meanings</w:t>
      </w:r>
      <w:proofErr w:type="gramEnd"/>
    </w:p>
    <w:p w14:paraId="0FDF47A2" w14:textId="77777777" w:rsidR="002F0967" w:rsidRPr="008F4668" w:rsidRDefault="00D27CC3" w:rsidP="008F4668">
      <w:pPr>
        <w:numPr>
          <w:ilvl w:val="0"/>
          <w:numId w:val="10"/>
        </w:numPr>
        <w:rPr>
          <w:rFonts w:asciiTheme="minorHAnsi" w:hAnsiTheme="minorHAnsi" w:cstheme="minorHAnsi"/>
        </w:rPr>
      </w:pPr>
      <w:r w:rsidRPr="008F4668">
        <w:rPr>
          <w:rFonts w:asciiTheme="minorHAnsi" w:hAnsiTheme="minorHAnsi" w:cstheme="minorHAnsi"/>
          <w:b/>
          <w:bCs/>
        </w:rPr>
        <w:t>Compose</w:t>
      </w:r>
      <w:r w:rsidRPr="008F4668">
        <w:rPr>
          <w:rFonts w:asciiTheme="minorHAnsi" w:hAnsiTheme="minorHAnsi" w:cstheme="minorHAnsi"/>
        </w:rPr>
        <w:t xml:space="preserve"> projects (written, digital, or audio) that utilize critical thinking, analysis, and research to situate literature within diverse cultural and conceptual </w:t>
      </w:r>
      <w:proofErr w:type="gramStart"/>
      <w:r w:rsidRPr="008F4668">
        <w:rPr>
          <w:rFonts w:asciiTheme="minorHAnsi" w:hAnsiTheme="minorHAnsi" w:cstheme="minorHAnsi"/>
        </w:rPr>
        <w:t>frameworks</w:t>
      </w:r>
      <w:proofErr w:type="gramEnd"/>
    </w:p>
    <w:p w14:paraId="7EF037E9" w14:textId="77777777" w:rsidR="002F0967" w:rsidRPr="008F4668" w:rsidRDefault="00D27CC3" w:rsidP="008F4668">
      <w:pPr>
        <w:numPr>
          <w:ilvl w:val="0"/>
          <w:numId w:val="10"/>
        </w:numPr>
        <w:rPr>
          <w:rFonts w:asciiTheme="minorHAnsi" w:hAnsiTheme="minorHAnsi" w:cstheme="minorHAnsi"/>
        </w:rPr>
      </w:pPr>
      <w:r w:rsidRPr="008F4668">
        <w:rPr>
          <w:rFonts w:asciiTheme="minorHAnsi" w:hAnsiTheme="minorHAnsi" w:cstheme="minorHAnsi"/>
          <w:b/>
          <w:bCs/>
        </w:rPr>
        <w:lastRenderedPageBreak/>
        <w:t xml:space="preserve">Identify </w:t>
      </w:r>
      <w:r w:rsidRPr="008F4668">
        <w:rPr>
          <w:rFonts w:asciiTheme="minorHAnsi" w:hAnsiTheme="minorHAnsi" w:cstheme="minorHAnsi"/>
        </w:rPr>
        <w:t xml:space="preserve">connections between literature and the values, experiences, and practices of multiple </w:t>
      </w:r>
      <w:proofErr w:type="gramStart"/>
      <w:r w:rsidRPr="008F4668">
        <w:rPr>
          <w:rFonts w:asciiTheme="minorHAnsi" w:hAnsiTheme="minorHAnsi" w:cstheme="minorHAnsi"/>
        </w:rPr>
        <w:t>cultures</w:t>
      </w:r>
      <w:proofErr w:type="gramEnd"/>
    </w:p>
    <w:p w14:paraId="73A6552F" w14:textId="47A7B9EE" w:rsidR="000640DD" w:rsidRDefault="00D27CC3" w:rsidP="00C426B9">
      <w:pPr>
        <w:numPr>
          <w:ilvl w:val="0"/>
          <w:numId w:val="10"/>
        </w:numPr>
        <w:rPr>
          <w:rFonts w:asciiTheme="minorHAnsi" w:hAnsiTheme="minorHAnsi" w:cstheme="minorHAnsi"/>
        </w:rPr>
      </w:pPr>
      <w:r w:rsidRPr="008F4668">
        <w:rPr>
          <w:rFonts w:asciiTheme="minorHAnsi" w:hAnsiTheme="minorHAnsi" w:cstheme="minorHAnsi"/>
          <w:b/>
          <w:bCs/>
        </w:rPr>
        <w:t>Develop</w:t>
      </w:r>
      <w:r w:rsidRPr="008F4668">
        <w:rPr>
          <w:rFonts w:asciiTheme="minorHAnsi" w:hAnsiTheme="minorHAnsi" w:cstheme="minorHAnsi"/>
        </w:rPr>
        <w:t xml:space="preserve"> an approach to reading, writing, and interpretation that demonstrates an understanding of human experience from multiple cultural vantage </w:t>
      </w:r>
      <w:proofErr w:type="gramStart"/>
      <w:r w:rsidRPr="008F4668">
        <w:rPr>
          <w:rFonts w:asciiTheme="minorHAnsi" w:hAnsiTheme="minorHAnsi" w:cstheme="minorHAnsi"/>
        </w:rPr>
        <w:t>points</w:t>
      </w:r>
      <w:proofErr w:type="gramEnd"/>
    </w:p>
    <w:p w14:paraId="0894B329" w14:textId="3A0D5D78" w:rsidR="00502CBB" w:rsidRPr="00502CBB" w:rsidRDefault="00502CBB" w:rsidP="00502CBB">
      <w:pPr>
        <w:rPr>
          <w:rFonts w:asciiTheme="minorHAnsi" w:hAnsiTheme="minorHAnsi" w:cstheme="minorHAnsi"/>
        </w:rPr>
      </w:pPr>
      <w:r>
        <w:rPr>
          <w:rFonts w:asciiTheme="minorHAnsi" w:hAnsiTheme="minorHAnsi" w:cstheme="minorHAnsi"/>
          <w:bCs/>
        </w:rPr>
        <w:t xml:space="preserve">Please note that all course objectives are in alignment with MTSU’s True </w:t>
      </w:r>
      <w:r>
        <w:rPr>
          <w:rFonts w:asciiTheme="minorHAnsi" w:hAnsiTheme="minorHAnsi" w:cstheme="minorHAnsi"/>
          <w:bCs/>
          <w:color w:val="0070C0"/>
        </w:rPr>
        <w:t xml:space="preserve">Blue </w:t>
      </w:r>
      <w:r>
        <w:rPr>
          <w:rFonts w:asciiTheme="minorHAnsi" w:hAnsiTheme="minorHAnsi" w:cstheme="minorHAnsi"/>
          <w:bCs/>
        </w:rPr>
        <w:t xml:space="preserve">Core. For more information on our gen ed program, visit </w:t>
      </w:r>
      <w:hyperlink r:id="rId9" w:history="1">
        <w:r w:rsidRPr="00BC3735">
          <w:rPr>
            <w:rStyle w:val="Hyperlink"/>
            <w:rFonts w:asciiTheme="minorHAnsi" w:hAnsiTheme="minorHAnsi" w:cstheme="minorHAnsi"/>
            <w:bCs/>
          </w:rPr>
          <w:t>https://mtsu.edu/genedredesign/</w:t>
        </w:r>
      </w:hyperlink>
      <w:r>
        <w:rPr>
          <w:rFonts w:asciiTheme="minorHAnsi" w:hAnsiTheme="minorHAnsi" w:cstheme="minorHAnsi"/>
          <w:bCs/>
        </w:rPr>
        <w:t xml:space="preserve">. </w:t>
      </w:r>
    </w:p>
    <w:p w14:paraId="4979FC4E" w14:textId="29678658" w:rsidR="009D51B7" w:rsidRDefault="00541865" w:rsidP="009D51B7">
      <w:pPr>
        <w:pStyle w:val="Heading3"/>
      </w:pPr>
      <w:r>
        <w:t>C</w:t>
      </w:r>
      <w:r w:rsidR="00C426B9">
        <w:t>OURSE</w:t>
      </w:r>
      <w:r w:rsidR="00667A00">
        <w:t xml:space="preserve"> REQUIREMENTS</w:t>
      </w:r>
    </w:p>
    <w:p w14:paraId="77E1A398" w14:textId="1EA98E8D" w:rsidR="00541865" w:rsidRDefault="00667A00" w:rsidP="009D51B7">
      <w:r>
        <w:t>Midterm and Final Exam (100 points each, 20%)</w:t>
      </w:r>
    </w:p>
    <w:p w14:paraId="18663835" w14:textId="5AA9E213" w:rsidR="00C426B9" w:rsidRDefault="0040043A" w:rsidP="00C426B9">
      <w:r>
        <w:t>Proposal and Annotated Bibliography for Analytical Essay (100 points, 10%)</w:t>
      </w:r>
    </w:p>
    <w:p w14:paraId="42D2DD52" w14:textId="5C6F097A" w:rsidR="00C426B9" w:rsidRDefault="0040043A" w:rsidP="009D51B7">
      <w:r>
        <w:t>Analytical Essay (200 points, 20%)</w:t>
      </w:r>
      <w:r w:rsidR="00C426B9">
        <w:t xml:space="preserve">   </w:t>
      </w:r>
    </w:p>
    <w:p w14:paraId="7A729286" w14:textId="18FBB43F" w:rsidR="009D51B7" w:rsidRDefault="009D51B7" w:rsidP="009D51B7">
      <w:r>
        <w:t>P</w:t>
      </w:r>
      <w:r w:rsidR="0040043A">
        <w:t>owerPoint Research Project and Reflection Essay (200 points, 20%)</w:t>
      </w:r>
      <w:r w:rsidR="0021415C">
        <w:t xml:space="preserve"> </w:t>
      </w:r>
      <w:r w:rsidR="00FB0D43">
        <w:t xml:space="preserve"> </w:t>
      </w:r>
      <w:r>
        <w:t xml:space="preserve"> </w:t>
      </w:r>
    </w:p>
    <w:p w14:paraId="528F2D22" w14:textId="18A46116" w:rsidR="00C426B9" w:rsidRDefault="0040043A" w:rsidP="009D51B7">
      <w:r>
        <w:t>Writing Activities (100 points, 10%)</w:t>
      </w:r>
    </w:p>
    <w:p w14:paraId="41CE20ED" w14:textId="6A193488" w:rsidR="000640DD" w:rsidRDefault="0040043A" w:rsidP="009D51B7">
      <w:r>
        <w:t>Reading Quizzes (100 points, 10%)</w:t>
      </w:r>
    </w:p>
    <w:p w14:paraId="42A4E56A" w14:textId="28D99071" w:rsidR="009D51B7" w:rsidRDefault="0040043A" w:rsidP="009D51B7">
      <w:r>
        <w:t>Class Participation (100 points, 10%)</w:t>
      </w:r>
      <w:r w:rsidR="0021415C">
        <w:t xml:space="preserve"> </w:t>
      </w:r>
      <w:r w:rsidR="00FB0D43">
        <w:t xml:space="preserve"> </w:t>
      </w:r>
      <w:r w:rsidR="009D51B7">
        <w:t xml:space="preserve"> </w:t>
      </w:r>
    </w:p>
    <w:p w14:paraId="61296EC1" w14:textId="07F24F49" w:rsidR="00F1216E" w:rsidRDefault="00F1216E" w:rsidP="009D51B7">
      <w:pPr>
        <w:pStyle w:val="Heading3"/>
      </w:pPr>
      <w:r>
        <w:t>Course Materials</w:t>
      </w:r>
    </w:p>
    <w:p w14:paraId="19C3535D" w14:textId="63356CCA" w:rsidR="000640DD" w:rsidRPr="0088632F" w:rsidRDefault="0088632F" w:rsidP="00ED26E8">
      <w:pPr>
        <w:rPr>
          <w:bCs/>
        </w:rPr>
      </w:pPr>
      <w:r w:rsidRPr="0088632F">
        <w:rPr>
          <w:bCs/>
        </w:rPr>
        <w:t xml:space="preserve">Course materials will vary depending on </w:t>
      </w:r>
      <w:proofErr w:type="gramStart"/>
      <w:r w:rsidRPr="0088632F">
        <w:rPr>
          <w:bCs/>
        </w:rPr>
        <w:t>topic</w:t>
      </w:r>
      <w:proofErr w:type="gramEnd"/>
      <w:r w:rsidRPr="0088632F">
        <w:rPr>
          <w:bCs/>
        </w:rPr>
        <w:t>.</w:t>
      </w:r>
    </w:p>
    <w:p w14:paraId="203A1CFC" w14:textId="39E6F582" w:rsidR="009757EC" w:rsidRDefault="009757EC" w:rsidP="009757EC">
      <w:pPr>
        <w:spacing w:line="240" w:lineRule="auto"/>
        <w:rPr>
          <w:rFonts w:asciiTheme="majorHAnsi" w:hAnsiTheme="majorHAnsi" w:cstheme="majorHAnsi"/>
          <w:b/>
          <w:color w:val="0070C0"/>
          <w:sz w:val="28"/>
          <w:szCs w:val="28"/>
        </w:rPr>
      </w:pPr>
      <w:r w:rsidRPr="009757EC">
        <w:rPr>
          <w:rFonts w:asciiTheme="majorHAnsi" w:hAnsiTheme="majorHAnsi" w:cstheme="majorHAnsi"/>
          <w:b/>
          <w:color w:val="0070C0"/>
          <w:sz w:val="28"/>
          <w:szCs w:val="28"/>
        </w:rPr>
        <w:t>GRADING SCALE</w:t>
      </w:r>
    </w:p>
    <w:p w14:paraId="358C77A1" w14:textId="78C6775B" w:rsidR="00667A00" w:rsidRPr="00667A00" w:rsidRDefault="00667A00" w:rsidP="00667A00">
      <w:pPr>
        <w:rPr>
          <w:rFonts w:asciiTheme="minorHAnsi" w:hAnsiTheme="minorHAnsi" w:cstheme="minorHAnsi"/>
        </w:rPr>
      </w:pPr>
      <w:r w:rsidRPr="00667A00">
        <w:rPr>
          <w:rFonts w:asciiTheme="minorHAnsi" w:hAnsiTheme="minorHAnsi" w:cstheme="minorHAnsi"/>
        </w:rPr>
        <w:t>Final semester grades will be calculated out of 1,000 points on the + / - grading system:</w:t>
      </w:r>
    </w:p>
    <w:p w14:paraId="02A1FB5C" w14:textId="7A625B9D" w:rsidR="00D611F2" w:rsidRPr="00D611F2" w:rsidRDefault="00667A00" w:rsidP="00667A00">
      <w:pPr>
        <w:rPr>
          <w:rFonts w:asciiTheme="minorHAnsi" w:hAnsiTheme="minorHAnsi" w:cstheme="minorHAnsi"/>
        </w:rPr>
      </w:pPr>
      <w:r w:rsidRPr="00667A00">
        <w:rPr>
          <w:rFonts w:asciiTheme="minorHAnsi" w:hAnsiTheme="minorHAnsi" w:cstheme="minorHAnsi"/>
        </w:rPr>
        <w:t>900-1000 A *</w:t>
      </w:r>
      <w:r>
        <w:rPr>
          <w:rFonts w:asciiTheme="minorHAnsi" w:hAnsiTheme="minorHAnsi" w:cstheme="minorHAnsi"/>
        </w:rPr>
        <w:br/>
      </w:r>
      <w:r w:rsidRPr="00667A00">
        <w:rPr>
          <w:rFonts w:asciiTheme="minorHAnsi" w:hAnsiTheme="minorHAnsi" w:cstheme="minorHAnsi"/>
        </w:rPr>
        <w:t>870-899 B+</w:t>
      </w:r>
      <w:r>
        <w:rPr>
          <w:rFonts w:asciiTheme="minorHAnsi" w:hAnsiTheme="minorHAnsi" w:cstheme="minorHAnsi"/>
        </w:rPr>
        <w:br/>
      </w:r>
      <w:r w:rsidRPr="00667A00">
        <w:rPr>
          <w:rFonts w:asciiTheme="minorHAnsi" w:hAnsiTheme="minorHAnsi" w:cstheme="minorHAnsi"/>
        </w:rPr>
        <w:t>830-869 B</w:t>
      </w:r>
      <w:r>
        <w:rPr>
          <w:rFonts w:asciiTheme="minorHAnsi" w:hAnsiTheme="minorHAnsi" w:cstheme="minorHAnsi"/>
        </w:rPr>
        <w:br/>
      </w:r>
      <w:r w:rsidRPr="00667A00">
        <w:rPr>
          <w:rFonts w:asciiTheme="minorHAnsi" w:hAnsiTheme="minorHAnsi" w:cstheme="minorHAnsi"/>
        </w:rPr>
        <w:t>800-829 B-</w:t>
      </w:r>
      <w:r>
        <w:rPr>
          <w:rFonts w:asciiTheme="minorHAnsi" w:hAnsiTheme="minorHAnsi" w:cstheme="minorHAnsi"/>
        </w:rPr>
        <w:br/>
      </w:r>
      <w:r w:rsidRPr="00667A00">
        <w:rPr>
          <w:rFonts w:asciiTheme="minorHAnsi" w:hAnsiTheme="minorHAnsi" w:cstheme="minorHAnsi"/>
        </w:rPr>
        <w:t>770-799 C+</w:t>
      </w:r>
      <w:r>
        <w:rPr>
          <w:rFonts w:asciiTheme="minorHAnsi" w:hAnsiTheme="minorHAnsi" w:cstheme="minorHAnsi"/>
        </w:rPr>
        <w:br/>
      </w:r>
      <w:r w:rsidRPr="00667A00">
        <w:rPr>
          <w:rFonts w:asciiTheme="minorHAnsi" w:hAnsiTheme="minorHAnsi" w:cstheme="minorHAnsi"/>
        </w:rPr>
        <w:t>730-769 C</w:t>
      </w:r>
      <w:r>
        <w:rPr>
          <w:rFonts w:asciiTheme="minorHAnsi" w:hAnsiTheme="minorHAnsi" w:cstheme="minorHAnsi"/>
        </w:rPr>
        <w:br/>
      </w:r>
      <w:r w:rsidRPr="00667A00">
        <w:rPr>
          <w:rFonts w:asciiTheme="minorHAnsi" w:hAnsiTheme="minorHAnsi" w:cstheme="minorHAnsi"/>
        </w:rPr>
        <w:t>700-729 C-</w:t>
      </w:r>
      <w:r>
        <w:rPr>
          <w:rFonts w:asciiTheme="minorHAnsi" w:hAnsiTheme="minorHAnsi" w:cstheme="minorHAnsi"/>
        </w:rPr>
        <w:br/>
      </w:r>
      <w:r w:rsidRPr="00667A00">
        <w:rPr>
          <w:rFonts w:asciiTheme="minorHAnsi" w:hAnsiTheme="minorHAnsi" w:cstheme="minorHAnsi"/>
        </w:rPr>
        <w:t>670-699 D+</w:t>
      </w:r>
      <w:r>
        <w:rPr>
          <w:rFonts w:asciiTheme="minorHAnsi" w:hAnsiTheme="minorHAnsi" w:cstheme="minorHAnsi"/>
        </w:rPr>
        <w:br/>
      </w:r>
      <w:r w:rsidRPr="00667A00">
        <w:rPr>
          <w:rFonts w:asciiTheme="minorHAnsi" w:hAnsiTheme="minorHAnsi" w:cstheme="minorHAnsi"/>
        </w:rPr>
        <w:t>630-669 D</w:t>
      </w:r>
      <w:r>
        <w:rPr>
          <w:rFonts w:asciiTheme="minorHAnsi" w:hAnsiTheme="minorHAnsi" w:cstheme="minorHAnsi"/>
        </w:rPr>
        <w:br/>
      </w:r>
      <w:r w:rsidRPr="00667A00">
        <w:rPr>
          <w:rFonts w:asciiTheme="minorHAnsi" w:hAnsiTheme="minorHAnsi" w:cstheme="minorHAnsi"/>
        </w:rPr>
        <w:t>600-629 D-</w:t>
      </w:r>
      <w:r>
        <w:rPr>
          <w:rFonts w:asciiTheme="minorHAnsi" w:hAnsiTheme="minorHAnsi" w:cstheme="minorHAnsi"/>
        </w:rPr>
        <w:br/>
      </w:r>
      <w:r w:rsidRPr="00667A00">
        <w:rPr>
          <w:rFonts w:asciiTheme="minorHAnsi" w:hAnsiTheme="minorHAnsi" w:cstheme="minorHAnsi"/>
        </w:rPr>
        <w:t>0-599 F</w:t>
      </w:r>
    </w:p>
    <w:p w14:paraId="46CD922C" w14:textId="3CA3FE1D" w:rsidR="00D611F2" w:rsidRDefault="00667A00" w:rsidP="00D611F2">
      <w:pPr>
        <w:rPr>
          <w:rFonts w:asciiTheme="minorHAnsi" w:hAnsiTheme="minorHAnsi" w:cstheme="minorHAnsi"/>
        </w:rPr>
      </w:pPr>
      <w:r w:rsidRPr="00667A00">
        <w:rPr>
          <w:rFonts w:asciiTheme="minorHAnsi" w:hAnsiTheme="minorHAnsi" w:cstheme="minorHAnsi"/>
        </w:rPr>
        <w:t xml:space="preserve">* MTSU does not </w:t>
      </w:r>
      <w:r>
        <w:rPr>
          <w:rFonts w:asciiTheme="minorHAnsi" w:hAnsiTheme="minorHAnsi" w:cstheme="minorHAnsi"/>
        </w:rPr>
        <w:t xml:space="preserve">permit </w:t>
      </w:r>
      <w:r w:rsidRPr="00667A00">
        <w:rPr>
          <w:rFonts w:asciiTheme="minorHAnsi" w:hAnsiTheme="minorHAnsi" w:cstheme="minorHAnsi"/>
        </w:rPr>
        <w:t>grades of A- or A+ in undergraduate courses</w:t>
      </w:r>
    </w:p>
    <w:p w14:paraId="0532409F" w14:textId="56A50DFA" w:rsidR="002C0174" w:rsidRDefault="002C0174" w:rsidP="002C0174">
      <w:pPr>
        <w:pStyle w:val="Heading3"/>
      </w:pPr>
      <w:r w:rsidRPr="002C0174">
        <w:t>ATTENDANCE</w:t>
      </w:r>
    </w:p>
    <w:p w14:paraId="11A7B9F8" w14:textId="12028197" w:rsidR="002C0174" w:rsidRPr="002C0174" w:rsidRDefault="002C0174" w:rsidP="002C0174">
      <w:pPr>
        <w:rPr>
          <w:rFonts w:asciiTheme="minorHAnsi" w:hAnsiTheme="minorHAnsi" w:cstheme="minorHAnsi"/>
        </w:rPr>
      </w:pPr>
      <w:r w:rsidRPr="002C0174">
        <w:rPr>
          <w:rFonts w:asciiTheme="minorHAnsi" w:hAnsiTheme="minorHAnsi" w:cstheme="minorHAnsi"/>
        </w:rPr>
        <w:t xml:space="preserve">Regular class attendance is essential for you to succeed in this course. There is no differentiation made between excused and unexcused absences. You will be allowed three absences without penalty. Each additional absence after the allotted number deducts one-third of a letter grade from a student’s final </w:t>
      </w:r>
      <w:r w:rsidRPr="002C0174">
        <w:rPr>
          <w:rFonts w:asciiTheme="minorHAnsi" w:hAnsiTheme="minorHAnsi" w:cstheme="minorHAnsi"/>
        </w:rPr>
        <w:lastRenderedPageBreak/>
        <w:t>grade. An attendance sheet will be passed around at the beginning of class, which everyone will be required to sign. Failure to sign the attendance sheet will result in an unexcused absence.</w:t>
      </w:r>
    </w:p>
    <w:p w14:paraId="6A962693" w14:textId="77777777" w:rsidR="002C0174" w:rsidRPr="002C0174" w:rsidRDefault="002C0174" w:rsidP="002C0174">
      <w:pPr>
        <w:rPr>
          <w:rFonts w:asciiTheme="minorHAnsi" w:hAnsiTheme="minorHAnsi" w:cstheme="minorHAnsi"/>
        </w:rPr>
      </w:pPr>
      <w:r w:rsidRPr="002C0174">
        <w:rPr>
          <w:rFonts w:asciiTheme="minorHAnsi" w:hAnsiTheme="minorHAnsi" w:cstheme="minorHAnsi"/>
        </w:rPr>
        <w:t>You are responsible for finding out what you may have missed while absent from class. If you are absent, you are highly encouraged to watch the video recordings (each class is recorded), so you can keep up with class discussion. Moreover, you should refer to the course schedule and D2L for missed assignments and other material. Watching the video in lieu of attending class is not permitted and will still count as an absence – unless I have given you prior permission. Please email me if you have any questions or concerns.</w:t>
      </w:r>
    </w:p>
    <w:p w14:paraId="3035E49F" w14:textId="09AB6800" w:rsidR="002C0174" w:rsidRDefault="002C0174" w:rsidP="002C0174">
      <w:pPr>
        <w:pStyle w:val="Heading3"/>
      </w:pPr>
      <w:r w:rsidRPr="002C0174">
        <w:t>EMAIL</w:t>
      </w:r>
    </w:p>
    <w:p w14:paraId="09BD5C51" w14:textId="62E6180F" w:rsidR="002C0174" w:rsidRPr="002C0174" w:rsidRDefault="002C0174" w:rsidP="002C0174">
      <w:pPr>
        <w:rPr>
          <w:rFonts w:asciiTheme="minorHAnsi" w:hAnsiTheme="minorHAnsi" w:cstheme="minorHAnsi"/>
        </w:rPr>
      </w:pPr>
      <w:r w:rsidRPr="002C0174">
        <w:rPr>
          <w:rFonts w:asciiTheme="minorHAnsi" w:hAnsiTheme="minorHAnsi" w:cstheme="minorHAnsi"/>
        </w:rPr>
        <w:t xml:space="preserve">All email communications in this class will be conducted through MTSU email, so you will need to check your student account regularly. I will do my best to answer </w:t>
      </w:r>
      <w:proofErr w:type="gramStart"/>
      <w:r w:rsidRPr="002C0174">
        <w:rPr>
          <w:rFonts w:asciiTheme="minorHAnsi" w:hAnsiTheme="minorHAnsi" w:cstheme="minorHAnsi"/>
        </w:rPr>
        <w:t>all of</w:t>
      </w:r>
      <w:proofErr w:type="gramEnd"/>
      <w:r w:rsidRPr="002C0174">
        <w:rPr>
          <w:rFonts w:asciiTheme="minorHAnsi" w:hAnsiTheme="minorHAnsi" w:cstheme="minorHAnsi"/>
        </w:rPr>
        <w:t xml:space="preserve"> your emails within 24 hours (Monday-Friday). If you do not hear back in this timeframe, please don’t hesitate to send me a follow-up message.</w:t>
      </w:r>
    </w:p>
    <w:p w14:paraId="6F65D3F9" w14:textId="0E377726" w:rsidR="002C0174" w:rsidRDefault="002C0174" w:rsidP="002C0174">
      <w:pPr>
        <w:pStyle w:val="Heading3"/>
      </w:pPr>
      <w:r w:rsidRPr="002C0174">
        <w:t>MAKE-UP WORK</w:t>
      </w:r>
    </w:p>
    <w:p w14:paraId="60AABFD1" w14:textId="77777777" w:rsidR="002C0174" w:rsidRDefault="002C0174" w:rsidP="002C0174">
      <w:pPr>
        <w:rPr>
          <w:rFonts w:asciiTheme="minorHAnsi" w:hAnsiTheme="minorHAnsi" w:cstheme="minorHAnsi"/>
        </w:rPr>
      </w:pPr>
      <w:r w:rsidRPr="002C0174">
        <w:rPr>
          <w:rFonts w:asciiTheme="minorHAnsi" w:hAnsiTheme="minorHAnsi" w:cstheme="minorHAnsi"/>
        </w:rPr>
        <w:t>Except for absences officially exempted by the university or exceptional and unanticipated situations, I do not allow students to submit work late.</w:t>
      </w:r>
    </w:p>
    <w:p w14:paraId="5AC0A065" w14:textId="57C5085C" w:rsidR="002C0174" w:rsidRDefault="002C0174" w:rsidP="002C0174">
      <w:pPr>
        <w:pStyle w:val="Heading3"/>
      </w:pPr>
      <w:r w:rsidRPr="002C0174">
        <w:t>INCOMPLETES</w:t>
      </w:r>
    </w:p>
    <w:p w14:paraId="0B07B75D" w14:textId="689C99AE" w:rsidR="002C0174" w:rsidRDefault="002C0174" w:rsidP="002C0174">
      <w:pPr>
        <w:rPr>
          <w:rFonts w:asciiTheme="minorHAnsi" w:hAnsiTheme="minorHAnsi" w:cstheme="minorHAnsi"/>
        </w:rPr>
      </w:pPr>
      <w:r w:rsidRPr="002C0174">
        <w:rPr>
          <w:rFonts w:asciiTheme="minorHAnsi" w:hAnsiTheme="minorHAnsi" w:cstheme="minorHAnsi"/>
        </w:rPr>
        <w:t xml:space="preserve">Incompletes will be given only in very rare circumstances (at the discretion of the instructor) when a student experiences a documented emergency at the end of the semester, which prevents them from completing the last of the required course assignments. </w:t>
      </w:r>
      <w:proofErr w:type="gramStart"/>
      <w:r w:rsidRPr="002C0174">
        <w:rPr>
          <w:rFonts w:asciiTheme="minorHAnsi" w:hAnsiTheme="minorHAnsi" w:cstheme="minorHAnsi"/>
        </w:rPr>
        <w:t>In order to</w:t>
      </w:r>
      <w:proofErr w:type="gramEnd"/>
      <w:r w:rsidRPr="002C0174">
        <w:rPr>
          <w:rFonts w:asciiTheme="minorHAnsi" w:hAnsiTheme="minorHAnsi" w:cstheme="minorHAnsi"/>
        </w:rPr>
        <w:t xml:space="preserve"> be considered for an incomplete, the student must have satisfactorily completed all of the previous assignments and course material before the time of the emergency.</w:t>
      </w:r>
    </w:p>
    <w:p w14:paraId="0CFD363B" w14:textId="121D30F8" w:rsidR="002C0174" w:rsidRDefault="002C0174" w:rsidP="002C0174">
      <w:pPr>
        <w:pStyle w:val="Heading3"/>
      </w:pPr>
      <w:r w:rsidRPr="002C0174">
        <w:t>ACADEMIC INTEGRITY</w:t>
      </w:r>
    </w:p>
    <w:p w14:paraId="4F0F535C" w14:textId="095495A3" w:rsidR="002C0174" w:rsidRPr="002C0174" w:rsidRDefault="002C0174" w:rsidP="002C0174">
      <w:pPr>
        <w:rPr>
          <w:rFonts w:asciiTheme="minorHAnsi" w:hAnsiTheme="minorHAnsi" w:cstheme="minorHAnsi"/>
        </w:rPr>
      </w:pPr>
      <w:r w:rsidRPr="002C0174">
        <w:rPr>
          <w:rFonts w:asciiTheme="minorHAnsi" w:hAnsiTheme="minorHAnsi" w:cstheme="minorHAnsi"/>
        </w:rPr>
        <w:t>Academic integrity is a hallmark of MTSU. We expect students to complete academic exercises, i.e., assignments turned in for credit that are original and appropriately credit all sources used.</w:t>
      </w:r>
    </w:p>
    <w:p w14:paraId="537C6AE6" w14:textId="77777777" w:rsidR="002C0174" w:rsidRDefault="002C0174" w:rsidP="002C0174">
      <w:pPr>
        <w:rPr>
          <w:rFonts w:asciiTheme="minorHAnsi" w:hAnsiTheme="minorHAnsi" w:cstheme="minorHAnsi"/>
        </w:rPr>
      </w:pPr>
      <w:r w:rsidRPr="002C0174">
        <w:rPr>
          <w:rFonts w:asciiTheme="minorHAnsi" w:hAnsiTheme="minorHAnsi" w:cstheme="minorHAnsi"/>
        </w:rPr>
        <w:t>Academic misconduct includes, but is not limited to:</w:t>
      </w:r>
    </w:p>
    <w:p w14:paraId="5D583297" w14:textId="1B99A12D" w:rsidR="002C0174" w:rsidRDefault="002C0174" w:rsidP="002C0174">
      <w:pPr>
        <w:pStyle w:val="ListParagraph"/>
        <w:numPr>
          <w:ilvl w:val="0"/>
          <w:numId w:val="14"/>
        </w:numPr>
        <w:rPr>
          <w:rFonts w:asciiTheme="minorHAnsi" w:hAnsiTheme="minorHAnsi" w:cstheme="minorHAnsi"/>
        </w:rPr>
      </w:pPr>
      <w:r w:rsidRPr="002C0174">
        <w:rPr>
          <w:rFonts w:asciiTheme="minorHAnsi" w:hAnsiTheme="minorHAnsi" w:cstheme="minorHAnsi"/>
          <w:b/>
          <w:bCs/>
        </w:rPr>
        <w:t>Plagiarism:</w:t>
      </w:r>
      <w:r w:rsidRPr="002C0174">
        <w:rPr>
          <w:rFonts w:asciiTheme="minorHAnsi" w:hAnsiTheme="minorHAnsi" w:cstheme="minorHAnsi"/>
        </w:rPr>
        <w:t xml:space="preserve"> The adoption or reproduction of ideas, words, statements, images, or works of another person as one’s own without proper attribution. This includes self-plagiarism, which occurs when an author submits material or research from a previous academic exercise to satisfy the requirements of another exercise and uses it without proper citation of its reuse.</w:t>
      </w:r>
    </w:p>
    <w:p w14:paraId="6FC8F869" w14:textId="77777777" w:rsidR="002C0174" w:rsidRDefault="002C0174" w:rsidP="002C0174">
      <w:pPr>
        <w:pStyle w:val="ListParagraph"/>
        <w:rPr>
          <w:rFonts w:asciiTheme="minorHAnsi" w:hAnsiTheme="minorHAnsi" w:cstheme="minorHAnsi"/>
        </w:rPr>
      </w:pPr>
    </w:p>
    <w:p w14:paraId="5988127B" w14:textId="77777777" w:rsidR="002C0174" w:rsidRDefault="002C0174" w:rsidP="002C0174">
      <w:pPr>
        <w:pStyle w:val="ListParagraph"/>
        <w:numPr>
          <w:ilvl w:val="0"/>
          <w:numId w:val="14"/>
        </w:numPr>
        <w:rPr>
          <w:rFonts w:asciiTheme="minorHAnsi" w:hAnsiTheme="minorHAnsi" w:cstheme="minorHAnsi"/>
        </w:rPr>
      </w:pPr>
      <w:r w:rsidRPr="002C0174">
        <w:rPr>
          <w:rFonts w:asciiTheme="minorHAnsi" w:hAnsiTheme="minorHAnsi" w:cstheme="minorHAnsi"/>
          <w:b/>
          <w:bCs/>
        </w:rPr>
        <w:t>Cheating:</w:t>
      </w:r>
      <w:r w:rsidRPr="002C0174">
        <w:rPr>
          <w:rFonts w:asciiTheme="minorHAnsi" w:hAnsiTheme="minorHAnsi" w:cstheme="minorHAnsi"/>
        </w:rPr>
        <w:t xml:space="preserve"> Using or attempting to use unauthorized materials, information, or study aids in any academic exercise. This includes unapproved collaboration, which occurs when a student works with others on an academic exercise without the express permission of the professor. It also includes purchasing assignments or paying another person to complete a course for you.</w:t>
      </w:r>
    </w:p>
    <w:p w14:paraId="5439EA20" w14:textId="77777777" w:rsidR="002C0174" w:rsidRPr="002C0174" w:rsidRDefault="002C0174" w:rsidP="002C0174">
      <w:pPr>
        <w:pStyle w:val="ListParagraph"/>
        <w:rPr>
          <w:rFonts w:asciiTheme="minorHAnsi" w:hAnsiTheme="minorHAnsi" w:cstheme="minorHAnsi"/>
        </w:rPr>
      </w:pPr>
    </w:p>
    <w:p w14:paraId="73FB47CB" w14:textId="5D6DD4C3" w:rsidR="002C0174" w:rsidRPr="002C0174" w:rsidRDefault="002C0174" w:rsidP="002C0174">
      <w:pPr>
        <w:pStyle w:val="ListParagraph"/>
        <w:numPr>
          <w:ilvl w:val="0"/>
          <w:numId w:val="14"/>
        </w:numPr>
        <w:rPr>
          <w:rFonts w:asciiTheme="minorHAnsi" w:hAnsiTheme="minorHAnsi" w:cstheme="minorHAnsi"/>
        </w:rPr>
      </w:pPr>
      <w:r w:rsidRPr="002C0174">
        <w:rPr>
          <w:rFonts w:asciiTheme="minorHAnsi" w:hAnsiTheme="minorHAnsi" w:cstheme="minorHAnsi"/>
          <w:b/>
          <w:bCs/>
        </w:rPr>
        <w:t>Fabrication:</w:t>
      </w:r>
      <w:r w:rsidRPr="002C0174">
        <w:rPr>
          <w:rFonts w:asciiTheme="minorHAnsi" w:hAnsiTheme="minorHAnsi" w:cstheme="minorHAnsi"/>
        </w:rPr>
        <w:t xml:space="preserve"> Unauthorized falsification or invention of any information or citation in an academic exercise.</w:t>
      </w:r>
    </w:p>
    <w:p w14:paraId="77D6E24C" w14:textId="77777777" w:rsidR="002C0174" w:rsidRPr="002C0174" w:rsidRDefault="002C0174" w:rsidP="002C0174">
      <w:pPr>
        <w:rPr>
          <w:rFonts w:asciiTheme="minorHAnsi" w:hAnsiTheme="minorHAnsi" w:cstheme="minorHAnsi"/>
        </w:rPr>
      </w:pPr>
      <w:r w:rsidRPr="002C0174">
        <w:rPr>
          <w:rFonts w:asciiTheme="minorHAnsi" w:hAnsiTheme="minorHAnsi" w:cstheme="minorHAnsi"/>
        </w:rPr>
        <w:t xml:space="preserve">Going online and using information without proper citation, copying parts of other students’ work, creating information to establish credibility, or using someone else’s thoughts or ideas without </w:t>
      </w:r>
      <w:r w:rsidRPr="002C0174">
        <w:rPr>
          <w:rFonts w:asciiTheme="minorHAnsi" w:hAnsiTheme="minorHAnsi" w:cstheme="minorHAnsi"/>
        </w:rPr>
        <w:lastRenderedPageBreak/>
        <w:t xml:space="preserve">appropriate acknowledgment is academic misconduct. If you have a question about an assignment, please ask for clarification. All cases of academic misconduct will be reported to the Director of Academic Integrity and may result in failure on the test/assignment or for the course. When students participate in behavior that </w:t>
      </w:r>
      <w:proofErr w:type="gramStart"/>
      <w:r w:rsidRPr="002C0174">
        <w:rPr>
          <w:rFonts w:asciiTheme="minorHAnsi" w:hAnsiTheme="minorHAnsi" w:cstheme="minorHAnsi"/>
        </w:rPr>
        <w:t>is considered to be</w:t>
      </w:r>
      <w:proofErr w:type="gramEnd"/>
      <w:r w:rsidRPr="002C0174">
        <w:rPr>
          <w:rFonts w:asciiTheme="minorHAnsi" w:hAnsiTheme="minorHAnsi" w:cstheme="minorHAnsi"/>
        </w:rPr>
        <w:t xml:space="preserve"> academic misconduct, the value of their education and that of their classmates is reduced, and their academic careers are jeopardized.</w:t>
      </w:r>
    </w:p>
    <w:p w14:paraId="6C8D8368" w14:textId="77777777" w:rsidR="002C0174" w:rsidRPr="002C0174" w:rsidRDefault="002C0174" w:rsidP="002C0174">
      <w:pPr>
        <w:rPr>
          <w:rFonts w:asciiTheme="minorHAnsi" w:hAnsiTheme="minorHAnsi" w:cstheme="minorHAnsi"/>
        </w:rPr>
      </w:pPr>
      <w:r w:rsidRPr="002C0174">
        <w:rPr>
          <w:rFonts w:asciiTheme="minorHAnsi" w:hAnsiTheme="minorHAnsi" w:cstheme="minorHAnsi"/>
        </w:rPr>
        <w:t>Taking a test/quiz online is just like taking a test/quiz in a classroom. Unless you have the approval of your professor:</w:t>
      </w:r>
    </w:p>
    <w:p w14:paraId="23D63942" w14:textId="33620B7A" w:rsidR="002C0174" w:rsidRPr="002C0174" w:rsidRDefault="002C0174" w:rsidP="002C0174">
      <w:pPr>
        <w:pStyle w:val="ListParagraph"/>
        <w:numPr>
          <w:ilvl w:val="0"/>
          <w:numId w:val="15"/>
        </w:numPr>
        <w:rPr>
          <w:rFonts w:asciiTheme="minorHAnsi" w:hAnsiTheme="minorHAnsi" w:cstheme="minorHAnsi"/>
        </w:rPr>
      </w:pPr>
      <w:r w:rsidRPr="002C0174">
        <w:rPr>
          <w:rFonts w:asciiTheme="minorHAnsi" w:hAnsiTheme="minorHAnsi" w:cstheme="minorHAnsi"/>
        </w:rPr>
        <w:t xml:space="preserve">You may not use your </w:t>
      </w:r>
      <w:proofErr w:type="gramStart"/>
      <w:r w:rsidRPr="002C0174">
        <w:rPr>
          <w:rFonts w:asciiTheme="minorHAnsi" w:hAnsiTheme="minorHAnsi" w:cstheme="minorHAnsi"/>
        </w:rPr>
        <w:t>textbooks</w:t>
      </w:r>
      <w:proofErr w:type="gramEnd"/>
    </w:p>
    <w:p w14:paraId="1A907E8B" w14:textId="77777777" w:rsidR="002C0174" w:rsidRDefault="002C0174" w:rsidP="002C0174">
      <w:pPr>
        <w:pStyle w:val="ListParagraph"/>
        <w:numPr>
          <w:ilvl w:val="0"/>
          <w:numId w:val="15"/>
        </w:numPr>
        <w:rPr>
          <w:rFonts w:asciiTheme="minorHAnsi" w:hAnsiTheme="minorHAnsi" w:cstheme="minorHAnsi"/>
        </w:rPr>
      </w:pPr>
      <w:r w:rsidRPr="002C0174">
        <w:rPr>
          <w:rFonts w:asciiTheme="minorHAnsi" w:hAnsiTheme="minorHAnsi" w:cstheme="minorHAnsi"/>
        </w:rPr>
        <w:t xml:space="preserve">You may not use class </w:t>
      </w:r>
      <w:proofErr w:type="gramStart"/>
      <w:r w:rsidRPr="002C0174">
        <w:rPr>
          <w:rFonts w:asciiTheme="minorHAnsi" w:hAnsiTheme="minorHAnsi" w:cstheme="minorHAnsi"/>
        </w:rPr>
        <w:t>notes</w:t>
      </w:r>
      <w:proofErr w:type="gramEnd"/>
    </w:p>
    <w:p w14:paraId="07F30289" w14:textId="77777777" w:rsidR="002C0174" w:rsidRDefault="002C0174" w:rsidP="002C0174">
      <w:pPr>
        <w:pStyle w:val="ListParagraph"/>
        <w:numPr>
          <w:ilvl w:val="0"/>
          <w:numId w:val="15"/>
        </w:numPr>
        <w:rPr>
          <w:rFonts w:asciiTheme="minorHAnsi" w:hAnsiTheme="minorHAnsi" w:cstheme="minorHAnsi"/>
        </w:rPr>
      </w:pPr>
      <w:r w:rsidRPr="002C0174">
        <w:rPr>
          <w:rFonts w:asciiTheme="minorHAnsi" w:hAnsiTheme="minorHAnsi" w:cstheme="minorHAnsi"/>
        </w:rPr>
        <w:t xml:space="preserve">You may not use additional </w:t>
      </w:r>
      <w:proofErr w:type="gramStart"/>
      <w:r w:rsidRPr="002C0174">
        <w:rPr>
          <w:rFonts w:asciiTheme="minorHAnsi" w:hAnsiTheme="minorHAnsi" w:cstheme="minorHAnsi"/>
        </w:rPr>
        <w:t>websites</w:t>
      </w:r>
      <w:proofErr w:type="gramEnd"/>
    </w:p>
    <w:p w14:paraId="07FEBB68" w14:textId="2D288E97" w:rsidR="002C0174" w:rsidRPr="002C0174" w:rsidRDefault="002C0174" w:rsidP="002C0174">
      <w:pPr>
        <w:pStyle w:val="ListParagraph"/>
        <w:numPr>
          <w:ilvl w:val="0"/>
          <w:numId w:val="15"/>
        </w:numPr>
        <w:rPr>
          <w:rFonts w:asciiTheme="minorHAnsi" w:hAnsiTheme="minorHAnsi" w:cstheme="minorHAnsi"/>
        </w:rPr>
      </w:pPr>
      <w:r w:rsidRPr="002C0174">
        <w:rPr>
          <w:rFonts w:asciiTheme="minorHAnsi" w:hAnsiTheme="minorHAnsi" w:cstheme="minorHAnsi"/>
        </w:rPr>
        <w:t xml:space="preserve">You may not ask anyone for </w:t>
      </w:r>
      <w:proofErr w:type="gramStart"/>
      <w:r w:rsidRPr="002C0174">
        <w:rPr>
          <w:rFonts w:asciiTheme="minorHAnsi" w:hAnsiTheme="minorHAnsi" w:cstheme="minorHAnsi"/>
        </w:rPr>
        <w:t>help</w:t>
      </w:r>
      <w:proofErr w:type="gramEnd"/>
    </w:p>
    <w:p w14:paraId="05905324" w14:textId="77777777" w:rsidR="002C0174" w:rsidRPr="002C0174" w:rsidRDefault="002C0174" w:rsidP="002C0174">
      <w:pPr>
        <w:rPr>
          <w:rFonts w:asciiTheme="minorHAnsi" w:hAnsiTheme="minorHAnsi" w:cstheme="minorHAnsi"/>
        </w:rPr>
      </w:pPr>
      <w:r w:rsidRPr="002C0174">
        <w:rPr>
          <w:rFonts w:asciiTheme="minorHAnsi" w:hAnsiTheme="minorHAnsi" w:cstheme="minorHAnsi"/>
        </w:rPr>
        <w:t>Using any knowledge resources without the explicit approval of your professor may be considered a violation of the Academic Integrity policy.</w:t>
      </w:r>
    </w:p>
    <w:p w14:paraId="23FD8D48" w14:textId="7834F98A" w:rsidR="002C0174" w:rsidRDefault="002C0174" w:rsidP="002C0174">
      <w:pPr>
        <w:pStyle w:val="Heading3"/>
      </w:pPr>
      <w:r w:rsidRPr="002C0174">
        <w:t>CELL PHONES AND OTHER ELECTRONIC DEVICES</w:t>
      </w:r>
    </w:p>
    <w:p w14:paraId="78AC1E74" w14:textId="0E5668C2" w:rsidR="002C0174" w:rsidRPr="002C0174" w:rsidRDefault="002C0174" w:rsidP="002C0174">
      <w:pPr>
        <w:rPr>
          <w:rFonts w:asciiTheme="minorHAnsi" w:hAnsiTheme="minorHAnsi" w:cstheme="minorHAnsi"/>
        </w:rPr>
      </w:pPr>
      <w:r w:rsidRPr="002C0174">
        <w:rPr>
          <w:rFonts w:asciiTheme="minorHAnsi" w:hAnsiTheme="minorHAnsi" w:cstheme="minorHAnsi"/>
        </w:rPr>
        <w:t>These items must be turned off and put away at the beginning of class. If these devices interrupt class discussion and activities, I will ask you to leave class. Please contact me if there is a reason why you must use these devices during class. Permission may be given on a case-by-case basis.</w:t>
      </w:r>
    </w:p>
    <w:p w14:paraId="634ACC94" w14:textId="07F197BA" w:rsidR="002C0174" w:rsidRDefault="002C0174" w:rsidP="002C0174">
      <w:pPr>
        <w:pStyle w:val="Heading3"/>
      </w:pPr>
      <w:r w:rsidRPr="002C0174">
        <w:t>UNPROFESSIONALISM, DISRUPTIVE BEHAVIOR, AND NON-DISCRIMINATION</w:t>
      </w:r>
    </w:p>
    <w:p w14:paraId="29E815EE" w14:textId="7374CF8A" w:rsidR="002C0174" w:rsidRPr="002C0174" w:rsidRDefault="002C0174" w:rsidP="002C0174">
      <w:pPr>
        <w:rPr>
          <w:rFonts w:asciiTheme="minorHAnsi" w:hAnsiTheme="minorHAnsi" w:cstheme="minorHAnsi"/>
        </w:rPr>
      </w:pPr>
      <w:r w:rsidRPr="002C0174">
        <w:rPr>
          <w:rFonts w:asciiTheme="minorHAnsi" w:hAnsiTheme="minorHAnsi" w:cstheme="minorHAnsi"/>
        </w:rPr>
        <w:t xml:space="preserve">You are expected to be respectful, professional, and actively </w:t>
      </w:r>
      <w:proofErr w:type="gramStart"/>
      <w:r w:rsidRPr="002C0174">
        <w:rPr>
          <w:rFonts w:asciiTheme="minorHAnsi" w:hAnsiTheme="minorHAnsi" w:cstheme="minorHAnsi"/>
        </w:rPr>
        <w:t>engaged in this class at all times</w:t>
      </w:r>
      <w:proofErr w:type="gramEnd"/>
      <w:r w:rsidRPr="002C0174">
        <w:rPr>
          <w:rFonts w:asciiTheme="minorHAnsi" w:hAnsiTheme="minorHAnsi" w:cstheme="minorHAnsi"/>
        </w:rPr>
        <w:t>. Furthermore, no form of harassment or discrimination is permitted. Alternative viewpoints are welcomed. However, statements that are deemed racist, sexist, classist, or otherwise discriminatory toward others in the class will not be tolerated. If you engage in disruptive behavior or are disrespectful toward others, I will ask you to leave.</w:t>
      </w:r>
    </w:p>
    <w:p w14:paraId="116F771B" w14:textId="3F55C4B7" w:rsidR="002C0174" w:rsidRDefault="002C0174" w:rsidP="002C0174">
      <w:pPr>
        <w:pStyle w:val="Heading3"/>
      </w:pPr>
      <w:r w:rsidRPr="002C0174">
        <w:t>CHANGES TO THE SYLLABUS AND COURSE SCHEDULE</w:t>
      </w:r>
    </w:p>
    <w:p w14:paraId="146981EE" w14:textId="538ADDE5" w:rsidR="002C0174" w:rsidRPr="002C0174" w:rsidRDefault="002C0174" w:rsidP="002C0174">
      <w:pPr>
        <w:rPr>
          <w:rFonts w:asciiTheme="minorHAnsi" w:hAnsiTheme="minorHAnsi" w:cstheme="minorHAnsi"/>
        </w:rPr>
      </w:pPr>
      <w:r w:rsidRPr="002C0174">
        <w:rPr>
          <w:rFonts w:asciiTheme="minorHAnsi" w:hAnsiTheme="minorHAnsi" w:cstheme="minorHAnsi"/>
        </w:rPr>
        <w:t>The syllabus and course schedule are both general outlines for the course. They are subject to change throughout the semester. If any changes are made, I will both announce them during class and post a revised version of the syllabus and course schedule on D2L for you to download.</w:t>
      </w:r>
    </w:p>
    <w:p w14:paraId="08C97F1A" w14:textId="3A4657AE" w:rsidR="002C0174" w:rsidRDefault="002C0174" w:rsidP="002C0174">
      <w:pPr>
        <w:pStyle w:val="Heading3"/>
      </w:pPr>
      <w:r w:rsidRPr="002C0174">
        <w:t>REASONABLE ACCOMMODATIONS FOR STUDENTS WITH DISABILITIES</w:t>
      </w:r>
    </w:p>
    <w:p w14:paraId="550E0A90" w14:textId="74B94B1D" w:rsidR="002C0174" w:rsidRPr="002C0174" w:rsidRDefault="002C0174" w:rsidP="002C0174">
      <w:pPr>
        <w:rPr>
          <w:rFonts w:asciiTheme="minorHAnsi" w:hAnsiTheme="minorHAnsi" w:cstheme="minorHAnsi"/>
        </w:rPr>
      </w:pPr>
      <w:r w:rsidRPr="002C0174">
        <w:rPr>
          <w:rFonts w:asciiTheme="minorHAnsi" w:hAnsiTheme="minorHAnsi" w:cstheme="minorHAnsi"/>
        </w:rPr>
        <w:t xml:space="preserve">MTSU is committed to campus access in accordance with Title II of the Americans with Disabilities Act and Section 504 of the Vocational Rehabilitation Act of 1973.  Any student interested in reasonable accommodations can consult the Disability &amp; Access Center (DAC) website and/or contact the DAC for assistance at 615-898-2783 or </w:t>
      </w:r>
      <w:hyperlink r:id="rId10" w:history="1">
        <w:r w:rsidRPr="00195B0F">
          <w:rPr>
            <w:rStyle w:val="Hyperlink"/>
            <w:rFonts w:asciiTheme="minorHAnsi" w:hAnsiTheme="minorHAnsi" w:cstheme="minorHAnsi"/>
          </w:rPr>
          <w:t>dacemail@mtsu.edu</w:t>
        </w:r>
      </w:hyperlink>
      <w:r w:rsidRPr="002C0174">
        <w:rPr>
          <w:rFonts w:asciiTheme="minorHAnsi" w:hAnsiTheme="minorHAnsi" w:cstheme="minorHAnsi"/>
        </w:rPr>
        <w:t>.</w:t>
      </w:r>
    </w:p>
    <w:p w14:paraId="357ED0FB" w14:textId="543DBB7A" w:rsidR="002C0174" w:rsidRDefault="002C0174" w:rsidP="00195B0F">
      <w:pPr>
        <w:pStyle w:val="Heading3"/>
      </w:pPr>
      <w:r w:rsidRPr="002C0174">
        <w:t>TITLE IX POLICY</w:t>
      </w:r>
    </w:p>
    <w:p w14:paraId="30EB5BD6" w14:textId="7D1646DB" w:rsidR="002C0174" w:rsidRPr="002C0174" w:rsidRDefault="002C0174" w:rsidP="002C0174">
      <w:pPr>
        <w:rPr>
          <w:rFonts w:asciiTheme="minorHAnsi" w:hAnsiTheme="minorHAnsi" w:cstheme="minorHAnsi"/>
        </w:rPr>
      </w:pPr>
      <w:r w:rsidRPr="002C0174">
        <w:rPr>
          <w:rFonts w:asciiTheme="minorHAnsi" w:hAnsiTheme="minorHAnsi" w:cstheme="minorHAnsi"/>
        </w:rPr>
        <w:t xml:space="preserve">Students who believe they have been harassed, discriminated against or been the victim of sexual assault, dating violence, domestic violence or stalking should contact a Title IX/Deputy Coordinator at (615) 898-2185 or (615) 898-2750 for assistance or review MTSU’s Title IX website for resources. </w:t>
      </w:r>
      <w:hyperlink r:id="rId11" w:history="1">
        <w:r w:rsidRPr="00195B0F">
          <w:rPr>
            <w:rStyle w:val="Hyperlink"/>
            <w:rFonts w:asciiTheme="minorHAnsi" w:hAnsiTheme="minorHAnsi" w:cstheme="minorHAnsi"/>
          </w:rPr>
          <w:t>http://www.mtsu.edu/titleix/</w:t>
        </w:r>
      </w:hyperlink>
    </w:p>
    <w:p w14:paraId="0AFB91EE" w14:textId="217D49D6" w:rsidR="002C0174" w:rsidRDefault="002C0174" w:rsidP="002C0174">
      <w:pPr>
        <w:pStyle w:val="Heading3"/>
      </w:pPr>
      <w:r w:rsidRPr="002C0174">
        <w:lastRenderedPageBreak/>
        <w:t>SAFETY INFORMATION</w:t>
      </w:r>
    </w:p>
    <w:p w14:paraId="0FCE2F68" w14:textId="40B8C21C" w:rsidR="002C0174" w:rsidRPr="002C0174" w:rsidRDefault="002C0174" w:rsidP="002C0174">
      <w:pPr>
        <w:rPr>
          <w:rFonts w:asciiTheme="minorHAnsi" w:hAnsiTheme="minorHAnsi" w:cstheme="minorHAnsi"/>
        </w:rPr>
      </w:pPr>
      <w:r w:rsidRPr="002C0174">
        <w:rPr>
          <w:rFonts w:asciiTheme="minorHAnsi" w:hAnsiTheme="minorHAnsi" w:cstheme="minorHAnsi"/>
        </w:rPr>
        <w:t>Please read the following safety statement below from the university.</w:t>
      </w:r>
    </w:p>
    <w:p w14:paraId="5CBFFF81" w14:textId="77777777" w:rsidR="002C0174" w:rsidRPr="002C0174" w:rsidRDefault="002C0174" w:rsidP="002C0174">
      <w:pPr>
        <w:rPr>
          <w:rFonts w:asciiTheme="minorHAnsi" w:hAnsiTheme="minorHAnsi" w:cstheme="minorHAnsi"/>
        </w:rPr>
      </w:pPr>
      <w:r w:rsidRPr="002C0174">
        <w:rPr>
          <w:rFonts w:asciiTheme="minorHAnsi" w:hAnsiTheme="minorHAnsi" w:cstheme="minorHAnsi"/>
        </w:rPr>
        <w:t>Be aware, be prepared:</w:t>
      </w:r>
    </w:p>
    <w:p w14:paraId="2A0D2171" w14:textId="77777777" w:rsidR="002C0174" w:rsidRDefault="002C0174" w:rsidP="002C0174">
      <w:pPr>
        <w:pStyle w:val="ListParagraph"/>
        <w:numPr>
          <w:ilvl w:val="0"/>
          <w:numId w:val="16"/>
        </w:numPr>
        <w:rPr>
          <w:rFonts w:asciiTheme="minorHAnsi" w:hAnsiTheme="minorHAnsi" w:cstheme="minorHAnsi"/>
        </w:rPr>
      </w:pPr>
      <w:r w:rsidRPr="002C0174">
        <w:rPr>
          <w:rFonts w:asciiTheme="minorHAnsi" w:hAnsiTheme="minorHAnsi" w:cstheme="minorHAnsi"/>
        </w:rPr>
        <w:t>Be aware of your environment and possible dangers.</w:t>
      </w:r>
    </w:p>
    <w:p w14:paraId="3B3E9583" w14:textId="77777777" w:rsidR="002C0174" w:rsidRDefault="002C0174" w:rsidP="002C0174">
      <w:pPr>
        <w:pStyle w:val="ListParagraph"/>
        <w:numPr>
          <w:ilvl w:val="0"/>
          <w:numId w:val="16"/>
        </w:numPr>
        <w:rPr>
          <w:rFonts w:asciiTheme="minorHAnsi" w:hAnsiTheme="minorHAnsi" w:cstheme="minorHAnsi"/>
        </w:rPr>
      </w:pPr>
      <w:r w:rsidRPr="002C0174">
        <w:rPr>
          <w:rFonts w:asciiTheme="minorHAnsi" w:hAnsiTheme="minorHAnsi" w:cstheme="minorHAnsi"/>
        </w:rPr>
        <w:t>Take note of the two nearest exits in any facility you visit.</w:t>
      </w:r>
    </w:p>
    <w:p w14:paraId="759475CF" w14:textId="28AACB1B" w:rsidR="002C0174" w:rsidRPr="002C0174" w:rsidRDefault="002C0174" w:rsidP="002C0174">
      <w:pPr>
        <w:pStyle w:val="ListParagraph"/>
        <w:numPr>
          <w:ilvl w:val="0"/>
          <w:numId w:val="16"/>
        </w:numPr>
        <w:rPr>
          <w:rFonts w:asciiTheme="minorHAnsi" w:hAnsiTheme="minorHAnsi" w:cstheme="minorHAnsi"/>
        </w:rPr>
      </w:pPr>
      <w:r w:rsidRPr="002C0174">
        <w:rPr>
          <w:rFonts w:asciiTheme="minorHAnsi" w:hAnsiTheme="minorHAnsi" w:cstheme="minorHAnsi"/>
        </w:rPr>
        <w:t>Think about where you could hide in places you frequent (classrooms, labs, offices, etc.).</w:t>
      </w:r>
    </w:p>
    <w:p w14:paraId="3927F668" w14:textId="77777777" w:rsidR="002C0174" w:rsidRPr="002C0174" w:rsidRDefault="002C0174" w:rsidP="002C0174">
      <w:pPr>
        <w:rPr>
          <w:rFonts w:asciiTheme="minorHAnsi" w:hAnsiTheme="minorHAnsi" w:cstheme="minorHAnsi"/>
        </w:rPr>
      </w:pPr>
      <w:r w:rsidRPr="002C0174">
        <w:rPr>
          <w:rFonts w:asciiTheme="minorHAnsi" w:hAnsiTheme="minorHAnsi" w:cstheme="minorHAnsi"/>
        </w:rPr>
        <w:t>Call Campus Police at (615) 898-2424 if you see anything suspicious:</w:t>
      </w:r>
    </w:p>
    <w:p w14:paraId="68503CBF" w14:textId="77777777" w:rsidR="002C0174" w:rsidRDefault="002C0174" w:rsidP="002C0174">
      <w:pPr>
        <w:pStyle w:val="ListParagraph"/>
        <w:numPr>
          <w:ilvl w:val="0"/>
          <w:numId w:val="17"/>
        </w:numPr>
        <w:rPr>
          <w:rFonts w:asciiTheme="minorHAnsi" w:hAnsiTheme="minorHAnsi" w:cstheme="minorHAnsi"/>
        </w:rPr>
      </w:pPr>
      <w:r w:rsidRPr="002C0174">
        <w:rPr>
          <w:rFonts w:asciiTheme="minorHAnsi" w:hAnsiTheme="minorHAnsi" w:cstheme="minorHAnsi"/>
        </w:rPr>
        <w:t>If you call 911 from a campus phone or call 615-898-2424, you will reach University Police.</w:t>
      </w:r>
    </w:p>
    <w:p w14:paraId="17935E11" w14:textId="77777777" w:rsidR="002C0174" w:rsidRDefault="002C0174" w:rsidP="002C0174">
      <w:pPr>
        <w:pStyle w:val="ListParagraph"/>
        <w:numPr>
          <w:ilvl w:val="0"/>
          <w:numId w:val="17"/>
        </w:numPr>
        <w:rPr>
          <w:rFonts w:asciiTheme="minorHAnsi" w:hAnsiTheme="minorHAnsi" w:cstheme="minorHAnsi"/>
        </w:rPr>
      </w:pPr>
      <w:r w:rsidRPr="002C0174">
        <w:rPr>
          <w:rFonts w:asciiTheme="minorHAnsi" w:hAnsiTheme="minorHAnsi" w:cstheme="minorHAnsi"/>
        </w:rPr>
        <w:t>If you call 911 from a cell phone, you will reach Murfreesboro Police.</w:t>
      </w:r>
    </w:p>
    <w:p w14:paraId="3FE83AF8" w14:textId="0D6FDD8F" w:rsidR="002C0174" w:rsidRPr="002C0174" w:rsidRDefault="002C0174" w:rsidP="002C0174">
      <w:pPr>
        <w:pStyle w:val="ListParagraph"/>
        <w:numPr>
          <w:ilvl w:val="0"/>
          <w:numId w:val="17"/>
        </w:numPr>
        <w:rPr>
          <w:rFonts w:asciiTheme="minorHAnsi" w:hAnsiTheme="minorHAnsi" w:cstheme="minorHAnsi"/>
        </w:rPr>
      </w:pPr>
      <w:r w:rsidRPr="002C0174">
        <w:rPr>
          <w:rFonts w:asciiTheme="minorHAnsi" w:hAnsiTheme="minorHAnsi" w:cstheme="minorHAnsi"/>
        </w:rPr>
        <w:t>Familiarize yourself with the Active Shooter Event Quick Reference guides located in each classroom and residence hall.</w:t>
      </w:r>
    </w:p>
    <w:p w14:paraId="25F53CCE" w14:textId="0ADCDBC9" w:rsidR="002C0174" w:rsidRDefault="002C0174" w:rsidP="002C0174">
      <w:pPr>
        <w:pStyle w:val="Heading3"/>
      </w:pPr>
      <w:r w:rsidRPr="002C0174">
        <w:t>TENNESSEE HOPE SCHOLARSHIP RENEWAL CRITERIA</w:t>
      </w:r>
    </w:p>
    <w:p w14:paraId="22918E56" w14:textId="77777777" w:rsidR="002C0174" w:rsidRDefault="002C0174" w:rsidP="002C0174">
      <w:pPr>
        <w:rPr>
          <w:rFonts w:asciiTheme="minorHAnsi" w:hAnsiTheme="minorHAnsi" w:cstheme="minorHAnsi"/>
        </w:rPr>
      </w:pPr>
      <w:r w:rsidRPr="002C0174">
        <w:rPr>
          <w:rFonts w:asciiTheme="minorHAnsi" w:hAnsiTheme="minorHAnsi" w:cstheme="minorHAnsi"/>
        </w:rPr>
        <w:t>Do you have a lottery scholarship?  To retain the Tennessee Education Lottery Scholarship eligibility, you must earn a cumulative TELS GPA of 2.75 after 24 and 48 attempted hours and a cumulative TELS GPA of 3.0 thereafter. A grade of C, D, F, FA, or I in this class may negatively impact TELS eligibility.</w:t>
      </w:r>
    </w:p>
    <w:p w14:paraId="3503D2C2" w14:textId="77777777" w:rsidR="002C0174" w:rsidRDefault="002C0174" w:rsidP="002C0174">
      <w:pPr>
        <w:rPr>
          <w:rFonts w:asciiTheme="minorHAnsi" w:hAnsiTheme="minorHAnsi" w:cstheme="minorHAnsi"/>
        </w:rPr>
      </w:pPr>
      <w:r w:rsidRPr="002C0174">
        <w:rPr>
          <w:rFonts w:asciiTheme="minorHAnsi" w:hAnsiTheme="minorHAnsi" w:cstheme="minorHAnsi"/>
        </w:rPr>
        <w:t xml:space="preserve">If you drop this class, withdraw, or if you stop attending this class you may lose eligibility for your lottery scholarship, and you will not be able to regain eligibility </w:t>
      </w:r>
      <w:proofErr w:type="gramStart"/>
      <w:r w:rsidRPr="002C0174">
        <w:rPr>
          <w:rFonts w:asciiTheme="minorHAnsi" w:hAnsiTheme="minorHAnsi" w:cstheme="minorHAnsi"/>
        </w:rPr>
        <w:t>at a later time</w:t>
      </w:r>
      <w:proofErr w:type="gramEnd"/>
      <w:r w:rsidRPr="002C0174">
        <w:rPr>
          <w:rFonts w:asciiTheme="minorHAnsi" w:hAnsiTheme="minorHAnsi" w:cstheme="minorHAnsi"/>
        </w:rPr>
        <w:t>.</w:t>
      </w:r>
    </w:p>
    <w:p w14:paraId="75D30479" w14:textId="4DBF0A88" w:rsidR="002C0174" w:rsidRPr="002C0174" w:rsidRDefault="002C0174" w:rsidP="002C0174">
      <w:pPr>
        <w:rPr>
          <w:rFonts w:asciiTheme="minorHAnsi" w:hAnsiTheme="minorHAnsi" w:cstheme="minorHAnsi"/>
        </w:rPr>
      </w:pPr>
      <w:r w:rsidRPr="002C0174">
        <w:rPr>
          <w:rFonts w:asciiTheme="minorHAnsi" w:hAnsiTheme="minorHAnsi" w:cstheme="minorHAnsi"/>
        </w:rPr>
        <w:t>For additional Lottery rules, please refer to your Lottery Statement of Understanding form or contact the MT One Stop.</w:t>
      </w:r>
    </w:p>
    <w:p w14:paraId="05ED6059" w14:textId="50A60326" w:rsidR="002C0174" w:rsidRDefault="002C0174" w:rsidP="002C0174">
      <w:pPr>
        <w:pStyle w:val="Heading3"/>
      </w:pPr>
      <w:r w:rsidRPr="002C0174">
        <w:t>WRITING CENTER</w:t>
      </w:r>
    </w:p>
    <w:p w14:paraId="7A587C0B" w14:textId="4053EEDB" w:rsidR="002C0174" w:rsidRPr="00D611F2" w:rsidRDefault="002C0174" w:rsidP="002C0174">
      <w:pPr>
        <w:rPr>
          <w:rFonts w:asciiTheme="minorHAnsi" w:hAnsiTheme="minorHAnsi" w:cstheme="minorHAnsi"/>
        </w:rPr>
      </w:pPr>
      <w:r w:rsidRPr="002C0174">
        <w:rPr>
          <w:rFonts w:asciiTheme="minorHAnsi" w:hAnsiTheme="minorHAnsi" w:cstheme="minorHAnsi"/>
        </w:rPr>
        <w:t xml:space="preserve">The Margaret H. </w:t>
      </w:r>
      <w:proofErr w:type="spellStart"/>
      <w:r w:rsidRPr="002C0174">
        <w:rPr>
          <w:rFonts w:asciiTheme="minorHAnsi" w:hAnsiTheme="minorHAnsi" w:cstheme="minorHAnsi"/>
        </w:rPr>
        <w:t>Ordoubadian</w:t>
      </w:r>
      <w:proofErr w:type="spellEnd"/>
      <w:r w:rsidRPr="002C0174">
        <w:rPr>
          <w:rFonts w:asciiTheme="minorHAnsi" w:hAnsiTheme="minorHAnsi" w:cstheme="minorHAnsi"/>
        </w:rPr>
        <w:t xml:space="preserve"> University Writing Center </w:t>
      </w:r>
      <w:proofErr w:type="gramStart"/>
      <w:r w:rsidRPr="002C0174">
        <w:rPr>
          <w:rFonts w:asciiTheme="minorHAnsi" w:hAnsiTheme="minorHAnsi" w:cstheme="minorHAnsi"/>
        </w:rPr>
        <w:t>is located in</w:t>
      </w:r>
      <w:proofErr w:type="gramEnd"/>
      <w:r w:rsidRPr="002C0174">
        <w:rPr>
          <w:rFonts w:asciiTheme="minorHAnsi" w:hAnsiTheme="minorHAnsi" w:cstheme="minorHAnsi"/>
        </w:rPr>
        <w:t xml:space="preserve"> LIB 362 and online at </w:t>
      </w:r>
      <w:hyperlink r:id="rId12" w:history="1">
        <w:r w:rsidRPr="00195B0F">
          <w:rPr>
            <w:rStyle w:val="Hyperlink"/>
            <w:rFonts w:asciiTheme="minorHAnsi" w:hAnsiTheme="minorHAnsi" w:cstheme="minorHAnsi"/>
          </w:rPr>
          <w:t>http://www.mtsu.edu/writing-center</w:t>
        </w:r>
      </w:hyperlink>
      <w:r w:rsidRPr="002C0174">
        <w:rPr>
          <w:rFonts w:asciiTheme="minorHAnsi" w:hAnsiTheme="minorHAnsi" w:cstheme="minorHAnsi"/>
        </w:rPr>
        <w:t xml:space="preserve">. You are encouraged to make an appointment to receive free and valuable one-to-one assistance </w:t>
      </w:r>
      <w:proofErr w:type="gramStart"/>
      <w:r w:rsidRPr="002C0174">
        <w:rPr>
          <w:rFonts w:asciiTheme="minorHAnsi" w:hAnsiTheme="minorHAnsi" w:cstheme="minorHAnsi"/>
        </w:rPr>
        <w:t>on</w:t>
      </w:r>
      <w:proofErr w:type="gramEnd"/>
      <w:r w:rsidRPr="002C0174">
        <w:rPr>
          <w:rFonts w:asciiTheme="minorHAnsi" w:hAnsiTheme="minorHAnsi" w:cstheme="minorHAnsi"/>
        </w:rPr>
        <w:t xml:space="preserve"> any stage of the writing process for this course, as well as your other courses. Conferences are available by appointment by calling (615) 904-8237.</w:t>
      </w:r>
    </w:p>
    <w:sectPr w:rsidR="002C0174" w:rsidRPr="00D611F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84EE" w14:textId="77777777" w:rsidR="00A547F9" w:rsidRDefault="00A547F9" w:rsidP="00371CE9">
      <w:pPr>
        <w:spacing w:after="0" w:line="240" w:lineRule="auto"/>
      </w:pPr>
      <w:r>
        <w:separator/>
      </w:r>
    </w:p>
  </w:endnote>
  <w:endnote w:type="continuationSeparator" w:id="0">
    <w:p w14:paraId="18CEC421" w14:textId="77777777" w:rsidR="00A547F9" w:rsidRDefault="00A547F9" w:rsidP="0037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venir Book">
    <w:charset w:val="00"/>
    <w:family w:val="auto"/>
    <w:pitch w:val="variable"/>
    <w:sig w:usb0="00000001"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31228"/>
      <w:docPartObj>
        <w:docPartGallery w:val="Page Numbers (Bottom of Page)"/>
        <w:docPartUnique/>
      </w:docPartObj>
    </w:sdtPr>
    <w:sdtEndPr>
      <w:rPr>
        <w:noProof/>
        <w:sz w:val="20"/>
        <w:szCs w:val="20"/>
      </w:rPr>
    </w:sdtEndPr>
    <w:sdtContent>
      <w:p w14:paraId="7654EE77" w14:textId="4AE17E81" w:rsidR="001F1D25" w:rsidRPr="00371CE9" w:rsidRDefault="001F1D25">
        <w:pPr>
          <w:pStyle w:val="Footer"/>
          <w:jc w:val="center"/>
          <w:rPr>
            <w:sz w:val="20"/>
            <w:szCs w:val="20"/>
          </w:rPr>
        </w:pPr>
        <w:r w:rsidRPr="00371CE9">
          <w:rPr>
            <w:sz w:val="20"/>
            <w:szCs w:val="20"/>
          </w:rPr>
          <w:fldChar w:fldCharType="begin"/>
        </w:r>
        <w:r w:rsidRPr="00371CE9">
          <w:rPr>
            <w:sz w:val="20"/>
            <w:szCs w:val="20"/>
          </w:rPr>
          <w:instrText xml:space="preserve"> PAGE   \* MERGEFORMAT </w:instrText>
        </w:r>
        <w:r w:rsidRPr="00371CE9">
          <w:rPr>
            <w:sz w:val="20"/>
            <w:szCs w:val="20"/>
          </w:rPr>
          <w:fldChar w:fldCharType="separate"/>
        </w:r>
        <w:r w:rsidR="00502CBB">
          <w:rPr>
            <w:noProof/>
            <w:sz w:val="20"/>
            <w:szCs w:val="20"/>
          </w:rPr>
          <w:t>1</w:t>
        </w:r>
        <w:r w:rsidRPr="00371CE9">
          <w:rPr>
            <w:noProof/>
            <w:sz w:val="20"/>
            <w:szCs w:val="20"/>
          </w:rPr>
          <w:fldChar w:fldCharType="end"/>
        </w:r>
      </w:p>
    </w:sdtContent>
  </w:sdt>
  <w:p w14:paraId="334D3927" w14:textId="77777777" w:rsidR="001F1D25" w:rsidRDefault="001F1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9FD3" w14:textId="77777777" w:rsidR="00A547F9" w:rsidRDefault="00A547F9" w:rsidP="00371CE9">
      <w:pPr>
        <w:spacing w:after="0" w:line="240" w:lineRule="auto"/>
      </w:pPr>
      <w:r>
        <w:separator/>
      </w:r>
    </w:p>
  </w:footnote>
  <w:footnote w:type="continuationSeparator" w:id="0">
    <w:p w14:paraId="069099B6" w14:textId="77777777" w:rsidR="00A547F9" w:rsidRDefault="00A547F9" w:rsidP="0037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12BD" w14:textId="2B25263B" w:rsidR="001F1D25" w:rsidRPr="00371CE9" w:rsidRDefault="001F1D25" w:rsidP="00371CE9">
    <w:pPr>
      <w:pStyle w:val="Header"/>
      <w:tabs>
        <w:tab w:val="clear" w:pos="4680"/>
        <w:tab w:val="center" w:pos="5220"/>
      </w:tabs>
      <w:rPr>
        <w:sz w:val="20"/>
        <w:szCs w:val="20"/>
      </w:rPr>
    </w:pPr>
    <w:r w:rsidRPr="00371CE9">
      <w:rPr>
        <w:sz w:val="20"/>
        <w:szCs w:val="20"/>
      </w:rPr>
      <w:t>Middle Tennessee State University</w:t>
    </w:r>
    <w:r w:rsidRPr="00371CE9">
      <w:rPr>
        <w:sz w:val="20"/>
        <w:szCs w:val="20"/>
      </w:rPr>
      <w:tab/>
    </w:r>
    <w:r w:rsidR="00EC02F7">
      <w:rPr>
        <w:sz w:val="20"/>
        <w:szCs w:val="20"/>
      </w:rPr>
      <w:t>ENGL</w:t>
    </w:r>
    <w:r w:rsidR="00667A00">
      <w:rPr>
        <w:sz w:val="20"/>
        <w:szCs w:val="20"/>
      </w:rPr>
      <w:t xml:space="preserve"> </w:t>
    </w:r>
    <w:r w:rsidR="006A7CED">
      <w:rPr>
        <w:sz w:val="20"/>
        <w:szCs w:val="20"/>
      </w:rPr>
      <w:t>20</w:t>
    </w:r>
    <w:r w:rsidR="00DD7E8C">
      <w:rPr>
        <w:sz w:val="20"/>
        <w:szCs w:val="20"/>
      </w:rPr>
      <w:t>20</w:t>
    </w:r>
    <w:r w:rsidR="00EC02F7">
      <w:rPr>
        <w:sz w:val="20"/>
        <w:szCs w:val="20"/>
      </w:rPr>
      <w:t xml:space="preserve"> </w:t>
    </w:r>
    <w:r w:rsidR="00DD7E8C">
      <w:rPr>
        <w:sz w:val="20"/>
        <w:szCs w:val="20"/>
      </w:rPr>
      <w:t>Themes in Literature and Culture</w:t>
    </w:r>
    <w:r w:rsidR="00667A00">
      <w:rPr>
        <w:sz w:val="20"/>
        <w:szCs w:val="20"/>
      </w:rPr>
      <w:t xml:space="preserve"> </w:t>
    </w:r>
    <w:r w:rsidRPr="00371CE9">
      <w:rPr>
        <w:sz w:val="20"/>
        <w:szCs w:val="20"/>
      </w:rPr>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6BD"/>
    <w:multiLevelType w:val="multilevel"/>
    <w:tmpl w:val="AF04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E2486"/>
    <w:multiLevelType w:val="multilevel"/>
    <w:tmpl w:val="BE961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E5606"/>
    <w:multiLevelType w:val="hybridMultilevel"/>
    <w:tmpl w:val="D97C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B1551"/>
    <w:multiLevelType w:val="hybridMultilevel"/>
    <w:tmpl w:val="4EB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878DD"/>
    <w:multiLevelType w:val="hybridMultilevel"/>
    <w:tmpl w:val="230AB2DE"/>
    <w:lvl w:ilvl="0" w:tplc="77B0F668">
      <w:start w:val="1"/>
      <w:numFmt w:val="bullet"/>
      <w:lvlText w:val="•"/>
      <w:lvlJc w:val="left"/>
      <w:pPr>
        <w:tabs>
          <w:tab w:val="num" w:pos="720"/>
        </w:tabs>
        <w:ind w:left="720" w:hanging="360"/>
      </w:pPr>
      <w:rPr>
        <w:rFonts w:ascii="Arial" w:hAnsi="Arial" w:hint="default"/>
      </w:rPr>
    </w:lvl>
    <w:lvl w:ilvl="1" w:tplc="8850D8C2" w:tentative="1">
      <w:start w:val="1"/>
      <w:numFmt w:val="bullet"/>
      <w:lvlText w:val="•"/>
      <w:lvlJc w:val="left"/>
      <w:pPr>
        <w:tabs>
          <w:tab w:val="num" w:pos="1440"/>
        </w:tabs>
        <w:ind w:left="1440" w:hanging="360"/>
      </w:pPr>
      <w:rPr>
        <w:rFonts w:ascii="Arial" w:hAnsi="Arial" w:hint="default"/>
      </w:rPr>
    </w:lvl>
    <w:lvl w:ilvl="2" w:tplc="33688EEC" w:tentative="1">
      <w:start w:val="1"/>
      <w:numFmt w:val="bullet"/>
      <w:lvlText w:val="•"/>
      <w:lvlJc w:val="left"/>
      <w:pPr>
        <w:tabs>
          <w:tab w:val="num" w:pos="2160"/>
        </w:tabs>
        <w:ind w:left="2160" w:hanging="360"/>
      </w:pPr>
      <w:rPr>
        <w:rFonts w:ascii="Arial" w:hAnsi="Arial" w:hint="default"/>
      </w:rPr>
    </w:lvl>
    <w:lvl w:ilvl="3" w:tplc="6032E9DE" w:tentative="1">
      <w:start w:val="1"/>
      <w:numFmt w:val="bullet"/>
      <w:lvlText w:val="•"/>
      <w:lvlJc w:val="left"/>
      <w:pPr>
        <w:tabs>
          <w:tab w:val="num" w:pos="2880"/>
        </w:tabs>
        <w:ind w:left="2880" w:hanging="360"/>
      </w:pPr>
      <w:rPr>
        <w:rFonts w:ascii="Arial" w:hAnsi="Arial" w:hint="default"/>
      </w:rPr>
    </w:lvl>
    <w:lvl w:ilvl="4" w:tplc="ACA6029C" w:tentative="1">
      <w:start w:val="1"/>
      <w:numFmt w:val="bullet"/>
      <w:lvlText w:val="•"/>
      <w:lvlJc w:val="left"/>
      <w:pPr>
        <w:tabs>
          <w:tab w:val="num" w:pos="3600"/>
        </w:tabs>
        <w:ind w:left="3600" w:hanging="360"/>
      </w:pPr>
      <w:rPr>
        <w:rFonts w:ascii="Arial" w:hAnsi="Arial" w:hint="default"/>
      </w:rPr>
    </w:lvl>
    <w:lvl w:ilvl="5" w:tplc="5B60FEA0" w:tentative="1">
      <w:start w:val="1"/>
      <w:numFmt w:val="bullet"/>
      <w:lvlText w:val="•"/>
      <w:lvlJc w:val="left"/>
      <w:pPr>
        <w:tabs>
          <w:tab w:val="num" w:pos="4320"/>
        </w:tabs>
        <w:ind w:left="4320" w:hanging="360"/>
      </w:pPr>
      <w:rPr>
        <w:rFonts w:ascii="Arial" w:hAnsi="Arial" w:hint="default"/>
      </w:rPr>
    </w:lvl>
    <w:lvl w:ilvl="6" w:tplc="F1F6F5A2" w:tentative="1">
      <w:start w:val="1"/>
      <w:numFmt w:val="bullet"/>
      <w:lvlText w:val="•"/>
      <w:lvlJc w:val="left"/>
      <w:pPr>
        <w:tabs>
          <w:tab w:val="num" w:pos="5040"/>
        </w:tabs>
        <w:ind w:left="5040" w:hanging="360"/>
      </w:pPr>
      <w:rPr>
        <w:rFonts w:ascii="Arial" w:hAnsi="Arial" w:hint="default"/>
      </w:rPr>
    </w:lvl>
    <w:lvl w:ilvl="7" w:tplc="F6745C14" w:tentative="1">
      <w:start w:val="1"/>
      <w:numFmt w:val="bullet"/>
      <w:lvlText w:val="•"/>
      <w:lvlJc w:val="left"/>
      <w:pPr>
        <w:tabs>
          <w:tab w:val="num" w:pos="5760"/>
        </w:tabs>
        <w:ind w:left="5760" w:hanging="360"/>
      </w:pPr>
      <w:rPr>
        <w:rFonts w:ascii="Arial" w:hAnsi="Arial" w:hint="default"/>
      </w:rPr>
    </w:lvl>
    <w:lvl w:ilvl="8" w:tplc="CD2003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A55D34"/>
    <w:multiLevelType w:val="hybridMultilevel"/>
    <w:tmpl w:val="A1A8522E"/>
    <w:lvl w:ilvl="0" w:tplc="0E14835C">
      <w:start w:val="1"/>
      <w:numFmt w:val="bullet"/>
      <w:lvlText w:val="•"/>
      <w:lvlJc w:val="left"/>
      <w:pPr>
        <w:tabs>
          <w:tab w:val="num" w:pos="720"/>
        </w:tabs>
        <w:ind w:left="720" w:hanging="360"/>
      </w:pPr>
      <w:rPr>
        <w:rFonts w:ascii="Arial" w:hAnsi="Arial" w:hint="default"/>
      </w:rPr>
    </w:lvl>
    <w:lvl w:ilvl="1" w:tplc="DB40E152" w:tentative="1">
      <w:start w:val="1"/>
      <w:numFmt w:val="bullet"/>
      <w:lvlText w:val="•"/>
      <w:lvlJc w:val="left"/>
      <w:pPr>
        <w:tabs>
          <w:tab w:val="num" w:pos="1440"/>
        </w:tabs>
        <w:ind w:left="1440" w:hanging="360"/>
      </w:pPr>
      <w:rPr>
        <w:rFonts w:ascii="Arial" w:hAnsi="Arial" w:hint="default"/>
      </w:rPr>
    </w:lvl>
    <w:lvl w:ilvl="2" w:tplc="8CBC8B44" w:tentative="1">
      <w:start w:val="1"/>
      <w:numFmt w:val="bullet"/>
      <w:lvlText w:val="•"/>
      <w:lvlJc w:val="left"/>
      <w:pPr>
        <w:tabs>
          <w:tab w:val="num" w:pos="2160"/>
        </w:tabs>
        <w:ind w:left="2160" w:hanging="360"/>
      </w:pPr>
      <w:rPr>
        <w:rFonts w:ascii="Arial" w:hAnsi="Arial" w:hint="default"/>
      </w:rPr>
    </w:lvl>
    <w:lvl w:ilvl="3" w:tplc="1C6A5CE2" w:tentative="1">
      <w:start w:val="1"/>
      <w:numFmt w:val="bullet"/>
      <w:lvlText w:val="•"/>
      <w:lvlJc w:val="left"/>
      <w:pPr>
        <w:tabs>
          <w:tab w:val="num" w:pos="2880"/>
        </w:tabs>
        <w:ind w:left="2880" w:hanging="360"/>
      </w:pPr>
      <w:rPr>
        <w:rFonts w:ascii="Arial" w:hAnsi="Arial" w:hint="default"/>
      </w:rPr>
    </w:lvl>
    <w:lvl w:ilvl="4" w:tplc="CBBA211C" w:tentative="1">
      <w:start w:val="1"/>
      <w:numFmt w:val="bullet"/>
      <w:lvlText w:val="•"/>
      <w:lvlJc w:val="left"/>
      <w:pPr>
        <w:tabs>
          <w:tab w:val="num" w:pos="3600"/>
        </w:tabs>
        <w:ind w:left="3600" w:hanging="360"/>
      </w:pPr>
      <w:rPr>
        <w:rFonts w:ascii="Arial" w:hAnsi="Arial" w:hint="default"/>
      </w:rPr>
    </w:lvl>
    <w:lvl w:ilvl="5" w:tplc="B77A4FC2" w:tentative="1">
      <w:start w:val="1"/>
      <w:numFmt w:val="bullet"/>
      <w:lvlText w:val="•"/>
      <w:lvlJc w:val="left"/>
      <w:pPr>
        <w:tabs>
          <w:tab w:val="num" w:pos="4320"/>
        </w:tabs>
        <w:ind w:left="4320" w:hanging="360"/>
      </w:pPr>
      <w:rPr>
        <w:rFonts w:ascii="Arial" w:hAnsi="Arial" w:hint="default"/>
      </w:rPr>
    </w:lvl>
    <w:lvl w:ilvl="6" w:tplc="3E8CD444" w:tentative="1">
      <w:start w:val="1"/>
      <w:numFmt w:val="bullet"/>
      <w:lvlText w:val="•"/>
      <w:lvlJc w:val="left"/>
      <w:pPr>
        <w:tabs>
          <w:tab w:val="num" w:pos="5040"/>
        </w:tabs>
        <w:ind w:left="5040" w:hanging="360"/>
      </w:pPr>
      <w:rPr>
        <w:rFonts w:ascii="Arial" w:hAnsi="Arial" w:hint="default"/>
      </w:rPr>
    </w:lvl>
    <w:lvl w:ilvl="7" w:tplc="E54AFC7C" w:tentative="1">
      <w:start w:val="1"/>
      <w:numFmt w:val="bullet"/>
      <w:lvlText w:val="•"/>
      <w:lvlJc w:val="left"/>
      <w:pPr>
        <w:tabs>
          <w:tab w:val="num" w:pos="5760"/>
        </w:tabs>
        <w:ind w:left="5760" w:hanging="360"/>
      </w:pPr>
      <w:rPr>
        <w:rFonts w:ascii="Arial" w:hAnsi="Arial" w:hint="default"/>
      </w:rPr>
    </w:lvl>
    <w:lvl w:ilvl="8" w:tplc="B616E6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356C44"/>
    <w:multiLevelType w:val="hybridMultilevel"/>
    <w:tmpl w:val="5B5A0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B5951"/>
    <w:multiLevelType w:val="hybridMultilevel"/>
    <w:tmpl w:val="68343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A2068"/>
    <w:multiLevelType w:val="multilevel"/>
    <w:tmpl w:val="BFF4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D3497"/>
    <w:multiLevelType w:val="hybridMultilevel"/>
    <w:tmpl w:val="8F34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D6525"/>
    <w:multiLevelType w:val="hybridMultilevel"/>
    <w:tmpl w:val="1FF8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B6750"/>
    <w:multiLevelType w:val="hybridMultilevel"/>
    <w:tmpl w:val="75F016AC"/>
    <w:lvl w:ilvl="0" w:tplc="2188C1A2">
      <w:start w:val="1"/>
      <w:numFmt w:val="bullet"/>
      <w:lvlText w:val="•"/>
      <w:lvlJc w:val="left"/>
      <w:pPr>
        <w:tabs>
          <w:tab w:val="num" w:pos="720"/>
        </w:tabs>
        <w:ind w:left="720" w:hanging="360"/>
      </w:pPr>
      <w:rPr>
        <w:rFonts w:ascii="Arial" w:hAnsi="Arial" w:hint="default"/>
      </w:rPr>
    </w:lvl>
    <w:lvl w:ilvl="1" w:tplc="0DE0960A" w:tentative="1">
      <w:start w:val="1"/>
      <w:numFmt w:val="bullet"/>
      <w:lvlText w:val="•"/>
      <w:lvlJc w:val="left"/>
      <w:pPr>
        <w:tabs>
          <w:tab w:val="num" w:pos="1440"/>
        </w:tabs>
        <w:ind w:left="1440" w:hanging="360"/>
      </w:pPr>
      <w:rPr>
        <w:rFonts w:ascii="Arial" w:hAnsi="Arial" w:hint="default"/>
      </w:rPr>
    </w:lvl>
    <w:lvl w:ilvl="2" w:tplc="AB58FBFA" w:tentative="1">
      <w:start w:val="1"/>
      <w:numFmt w:val="bullet"/>
      <w:lvlText w:val="•"/>
      <w:lvlJc w:val="left"/>
      <w:pPr>
        <w:tabs>
          <w:tab w:val="num" w:pos="2160"/>
        </w:tabs>
        <w:ind w:left="2160" w:hanging="360"/>
      </w:pPr>
      <w:rPr>
        <w:rFonts w:ascii="Arial" w:hAnsi="Arial" w:hint="default"/>
      </w:rPr>
    </w:lvl>
    <w:lvl w:ilvl="3" w:tplc="4B22BA82" w:tentative="1">
      <w:start w:val="1"/>
      <w:numFmt w:val="bullet"/>
      <w:lvlText w:val="•"/>
      <w:lvlJc w:val="left"/>
      <w:pPr>
        <w:tabs>
          <w:tab w:val="num" w:pos="2880"/>
        </w:tabs>
        <w:ind w:left="2880" w:hanging="360"/>
      </w:pPr>
      <w:rPr>
        <w:rFonts w:ascii="Arial" w:hAnsi="Arial" w:hint="default"/>
      </w:rPr>
    </w:lvl>
    <w:lvl w:ilvl="4" w:tplc="A788A5C0" w:tentative="1">
      <w:start w:val="1"/>
      <w:numFmt w:val="bullet"/>
      <w:lvlText w:val="•"/>
      <w:lvlJc w:val="left"/>
      <w:pPr>
        <w:tabs>
          <w:tab w:val="num" w:pos="3600"/>
        </w:tabs>
        <w:ind w:left="3600" w:hanging="360"/>
      </w:pPr>
      <w:rPr>
        <w:rFonts w:ascii="Arial" w:hAnsi="Arial" w:hint="default"/>
      </w:rPr>
    </w:lvl>
    <w:lvl w:ilvl="5" w:tplc="44420D9A" w:tentative="1">
      <w:start w:val="1"/>
      <w:numFmt w:val="bullet"/>
      <w:lvlText w:val="•"/>
      <w:lvlJc w:val="left"/>
      <w:pPr>
        <w:tabs>
          <w:tab w:val="num" w:pos="4320"/>
        </w:tabs>
        <w:ind w:left="4320" w:hanging="360"/>
      </w:pPr>
      <w:rPr>
        <w:rFonts w:ascii="Arial" w:hAnsi="Arial" w:hint="default"/>
      </w:rPr>
    </w:lvl>
    <w:lvl w:ilvl="6" w:tplc="460A39D2" w:tentative="1">
      <w:start w:val="1"/>
      <w:numFmt w:val="bullet"/>
      <w:lvlText w:val="•"/>
      <w:lvlJc w:val="left"/>
      <w:pPr>
        <w:tabs>
          <w:tab w:val="num" w:pos="5040"/>
        </w:tabs>
        <w:ind w:left="5040" w:hanging="360"/>
      </w:pPr>
      <w:rPr>
        <w:rFonts w:ascii="Arial" w:hAnsi="Arial" w:hint="default"/>
      </w:rPr>
    </w:lvl>
    <w:lvl w:ilvl="7" w:tplc="8FF8B0E0" w:tentative="1">
      <w:start w:val="1"/>
      <w:numFmt w:val="bullet"/>
      <w:lvlText w:val="•"/>
      <w:lvlJc w:val="left"/>
      <w:pPr>
        <w:tabs>
          <w:tab w:val="num" w:pos="5760"/>
        </w:tabs>
        <w:ind w:left="5760" w:hanging="360"/>
      </w:pPr>
      <w:rPr>
        <w:rFonts w:ascii="Arial" w:hAnsi="Arial" w:hint="default"/>
      </w:rPr>
    </w:lvl>
    <w:lvl w:ilvl="8" w:tplc="324E6B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7F7557"/>
    <w:multiLevelType w:val="hybridMultilevel"/>
    <w:tmpl w:val="A4E4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81994"/>
    <w:multiLevelType w:val="multilevel"/>
    <w:tmpl w:val="CCE4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A7A2E"/>
    <w:multiLevelType w:val="hybridMultilevel"/>
    <w:tmpl w:val="2E46A92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5" w15:restartNumberingAfterBreak="0">
    <w:nsid w:val="69DF66A8"/>
    <w:multiLevelType w:val="hybridMultilevel"/>
    <w:tmpl w:val="15D6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20F46"/>
    <w:multiLevelType w:val="hybridMultilevel"/>
    <w:tmpl w:val="2050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153971">
    <w:abstractNumId w:val="15"/>
  </w:num>
  <w:num w:numId="2" w16cid:durableId="538592973">
    <w:abstractNumId w:val="0"/>
  </w:num>
  <w:num w:numId="3" w16cid:durableId="1741978335">
    <w:abstractNumId w:val="2"/>
  </w:num>
  <w:num w:numId="4" w16cid:durableId="2126927810">
    <w:abstractNumId w:val="8"/>
  </w:num>
  <w:num w:numId="5" w16cid:durableId="229777680">
    <w:abstractNumId w:val="13"/>
  </w:num>
  <w:num w:numId="6" w16cid:durableId="1438520038">
    <w:abstractNumId w:val="14"/>
  </w:num>
  <w:num w:numId="7" w16cid:durableId="970018402">
    <w:abstractNumId w:val="16"/>
  </w:num>
  <w:num w:numId="8" w16cid:durableId="60562861">
    <w:abstractNumId w:val="1"/>
  </w:num>
  <w:num w:numId="9" w16cid:durableId="563300128">
    <w:abstractNumId w:val="7"/>
  </w:num>
  <w:num w:numId="10" w16cid:durableId="741680517">
    <w:abstractNumId w:val="4"/>
  </w:num>
  <w:num w:numId="11" w16cid:durableId="734594329">
    <w:abstractNumId w:val="5"/>
  </w:num>
  <w:num w:numId="12" w16cid:durableId="1003556978">
    <w:abstractNumId w:val="11"/>
  </w:num>
  <w:num w:numId="13" w16cid:durableId="286857639">
    <w:abstractNumId w:val="12"/>
  </w:num>
  <w:num w:numId="14" w16cid:durableId="1562597096">
    <w:abstractNumId w:val="6"/>
  </w:num>
  <w:num w:numId="15" w16cid:durableId="1800106025">
    <w:abstractNumId w:val="3"/>
  </w:num>
  <w:num w:numId="16" w16cid:durableId="456872640">
    <w:abstractNumId w:val="9"/>
  </w:num>
  <w:num w:numId="17" w16cid:durableId="15158752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16E"/>
    <w:rsid w:val="00004313"/>
    <w:rsid w:val="000640DD"/>
    <w:rsid w:val="00090932"/>
    <w:rsid w:val="00145FDE"/>
    <w:rsid w:val="00193724"/>
    <w:rsid w:val="00195B0F"/>
    <w:rsid w:val="001A3068"/>
    <w:rsid w:val="001F1D25"/>
    <w:rsid w:val="0021415C"/>
    <w:rsid w:val="002C0174"/>
    <w:rsid w:val="002D6DC1"/>
    <w:rsid w:val="002F0967"/>
    <w:rsid w:val="0030748F"/>
    <w:rsid w:val="00312668"/>
    <w:rsid w:val="003526D4"/>
    <w:rsid w:val="00371CE9"/>
    <w:rsid w:val="00384FB3"/>
    <w:rsid w:val="003D28C6"/>
    <w:rsid w:val="0040043A"/>
    <w:rsid w:val="004539D0"/>
    <w:rsid w:val="00490B7A"/>
    <w:rsid w:val="00502CBB"/>
    <w:rsid w:val="00541865"/>
    <w:rsid w:val="00565350"/>
    <w:rsid w:val="00573FCF"/>
    <w:rsid w:val="005779E9"/>
    <w:rsid w:val="00591195"/>
    <w:rsid w:val="00625C2A"/>
    <w:rsid w:val="00652067"/>
    <w:rsid w:val="00652E4E"/>
    <w:rsid w:val="00661A82"/>
    <w:rsid w:val="00667A00"/>
    <w:rsid w:val="006825BB"/>
    <w:rsid w:val="006A7CED"/>
    <w:rsid w:val="00710624"/>
    <w:rsid w:val="00720CFF"/>
    <w:rsid w:val="007373A2"/>
    <w:rsid w:val="00772350"/>
    <w:rsid w:val="007A7C9A"/>
    <w:rsid w:val="007E6D1E"/>
    <w:rsid w:val="0088632F"/>
    <w:rsid w:val="008D09AB"/>
    <w:rsid w:val="008D2D2D"/>
    <w:rsid w:val="008F4668"/>
    <w:rsid w:val="00955752"/>
    <w:rsid w:val="009757EC"/>
    <w:rsid w:val="00997BF1"/>
    <w:rsid w:val="009C2799"/>
    <w:rsid w:val="009D51B7"/>
    <w:rsid w:val="009F0581"/>
    <w:rsid w:val="009F46C3"/>
    <w:rsid w:val="00A20EDB"/>
    <w:rsid w:val="00A377C3"/>
    <w:rsid w:val="00A52E95"/>
    <w:rsid w:val="00A547F9"/>
    <w:rsid w:val="00A85030"/>
    <w:rsid w:val="00AD207D"/>
    <w:rsid w:val="00AF0948"/>
    <w:rsid w:val="00BD257A"/>
    <w:rsid w:val="00BD6540"/>
    <w:rsid w:val="00BF00BC"/>
    <w:rsid w:val="00C10514"/>
    <w:rsid w:val="00C2701B"/>
    <w:rsid w:val="00C426B9"/>
    <w:rsid w:val="00CB1F4A"/>
    <w:rsid w:val="00D27CC3"/>
    <w:rsid w:val="00D611F2"/>
    <w:rsid w:val="00DD7E8C"/>
    <w:rsid w:val="00EC02F7"/>
    <w:rsid w:val="00EC0BF3"/>
    <w:rsid w:val="00ED26E8"/>
    <w:rsid w:val="00EF73E4"/>
    <w:rsid w:val="00F1216E"/>
    <w:rsid w:val="00F46FD5"/>
    <w:rsid w:val="00F53928"/>
    <w:rsid w:val="00F559E3"/>
    <w:rsid w:val="00F82EF8"/>
    <w:rsid w:val="00FB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7977C"/>
  <w15:docId w15:val="{0C53EBAE-1231-9346-AF69-787037FC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82EF8"/>
    <w:pPr>
      <w:keepNext/>
      <w:keepLines/>
      <w:spacing w:before="240" w:after="0"/>
      <w:outlineLvl w:val="0"/>
    </w:pPr>
    <w:rPr>
      <w:rFonts w:asciiTheme="majorHAnsi" w:eastAsiaTheme="majorEastAsia" w:hAnsiTheme="majorHAnsi" w:cstheme="majorBidi"/>
      <w:b/>
      <w:color w:val="0066CC"/>
      <w:sz w:val="36"/>
      <w:szCs w:val="32"/>
    </w:rPr>
  </w:style>
  <w:style w:type="paragraph" w:styleId="Heading2">
    <w:name w:val="heading 2"/>
    <w:basedOn w:val="Heading1"/>
    <w:next w:val="Normal"/>
    <w:link w:val="Heading2Char"/>
    <w:autoRedefine/>
    <w:uiPriority w:val="9"/>
    <w:unhideWhenUsed/>
    <w:qFormat/>
    <w:rsid w:val="00710624"/>
    <w:pPr>
      <w:spacing w:line="226" w:lineRule="exact"/>
      <w:outlineLvl w:val="1"/>
    </w:pPr>
    <w:rPr>
      <w:rFonts w:cstheme="majorHAnsi"/>
      <w:caps/>
      <w:color w:val="0070C0"/>
      <w:spacing w:val="-1"/>
      <w:sz w:val="28"/>
      <w:szCs w:val="28"/>
    </w:rPr>
  </w:style>
  <w:style w:type="paragraph" w:styleId="Heading3">
    <w:name w:val="heading 3"/>
    <w:basedOn w:val="Normal"/>
    <w:next w:val="Normal"/>
    <w:link w:val="Heading3Char"/>
    <w:autoRedefine/>
    <w:uiPriority w:val="9"/>
    <w:unhideWhenUsed/>
    <w:qFormat/>
    <w:rsid w:val="009F0581"/>
    <w:pPr>
      <w:keepNext/>
      <w:keepLines/>
      <w:spacing w:before="40" w:after="0"/>
      <w:outlineLvl w:val="2"/>
    </w:pPr>
    <w:rPr>
      <w:rFonts w:asciiTheme="majorHAnsi" w:eastAsiaTheme="majorEastAsia" w:hAnsiTheme="majorHAnsi" w:cstheme="majorBidi"/>
      <w:b/>
      <w:color w:val="0070C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EF8"/>
    <w:rPr>
      <w:rFonts w:asciiTheme="majorHAnsi" w:eastAsiaTheme="majorEastAsia" w:hAnsiTheme="majorHAnsi" w:cstheme="majorBidi"/>
      <w:b/>
      <w:color w:val="0066CC"/>
      <w:sz w:val="36"/>
      <w:szCs w:val="32"/>
    </w:rPr>
  </w:style>
  <w:style w:type="character" w:customStyle="1" w:styleId="Heading2Char">
    <w:name w:val="Heading 2 Char"/>
    <w:basedOn w:val="DefaultParagraphFont"/>
    <w:link w:val="Heading2"/>
    <w:uiPriority w:val="9"/>
    <w:rsid w:val="00710624"/>
    <w:rPr>
      <w:rFonts w:asciiTheme="majorHAnsi" w:eastAsiaTheme="majorEastAsia" w:hAnsiTheme="majorHAnsi" w:cstheme="majorHAnsi"/>
      <w:b/>
      <w:caps/>
      <w:color w:val="0070C0"/>
      <w:spacing w:val="-1"/>
      <w:sz w:val="28"/>
      <w:szCs w:val="28"/>
    </w:rPr>
  </w:style>
  <w:style w:type="character" w:customStyle="1" w:styleId="Heading3Char">
    <w:name w:val="Heading 3 Char"/>
    <w:basedOn w:val="DefaultParagraphFont"/>
    <w:link w:val="Heading3"/>
    <w:uiPriority w:val="9"/>
    <w:rsid w:val="009F0581"/>
    <w:rPr>
      <w:rFonts w:asciiTheme="majorHAnsi" w:eastAsiaTheme="majorEastAsia" w:hAnsiTheme="majorHAnsi" w:cstheme="majorBidi"/>
      <w:b/>
      <w:color w:val="0070C0"/>
      <w:sz w:val="28"/>
      <w:szCs w:val="24"/>
    </w:rPr>
  </w:style>
  <w:style w:type="character" w:styleId="Hyperlink">
    <w:name w:val="Hyperlink"/>
    <w:basedOn w:val="DefaultParagraphFont"/>
    <w:uiPriority w:val="99"/>
    <w:unhideWhenUsed/>
    <w:rsid w:val="00955752"/>
    <w:rPr>
      <w:color w:val="0563C1" w:themeColor="hyperlink"/>
      <w:u w:val="single"/>
    </w:rPr>
  </w:style>
  <w:style w:type="character" w:customStyle="1" w:styleId="UnresolvedMention1">
    <w:name w:val="Unresolved Mention1"/>
    <w:basedOn w:val="DefaultParagraphFont"/>
    <w:uiPriority w:val="99"/>
    <w:semiHidden/>
    <w:unhideWhenUsed/>
    <w:rsid w:val="00955752"/>
    <w:rPr>
      <w:color w:val="605E5C"/>
      <w:shd w:val="clear" w:color="auto" w:fill="E1DFDD"/>
    </w:rPr>
  </w:style>
  <w:style w:type="table" w:styleId="TableGrid">
    <w:name w:val="Table Grid"/>
    <w:basedOn w:val="TableNormal"/>
    <w:uiPriority w:val="39"/>
    <w:rsid w:val="0095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724"/>
    <w:pPr>
      <w:ind w:left="720"/>
      <w:contextualSpacing/>
    </w:pPr>
  </w:style>
  <w:style w:type="character" w:styleId="FollowedHyperlink">
    <w:name w:val="FollowedHyperlink"/>
    <w:basedOn w:val="DefaultParagraphFont"/>
    <w:uiPriority w:val="99"/>
    <w:semiHidden/>
    <w:unhideWhenUsed/>
    <w:rsid w:val="00193724"/>
    <w:rPr>
      <w:color w:val="954F72" w:themeColor="followedHyperlink"/>
      <w:u w:val="single"/>
    </w:rPr>
  </w:style>
  <w:style w:type="paragraph" w:styleId="Header">
    <w:name w:val="header"/>
    <w:basedOn w:val="Normal"/>
    <w:link w:val="HeaderChar"/>
    <w:uiPriority w:val="99"/>
    <w:unhideWhenUsed/>
    <w:rsid w:val="0037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CE9"/>
  </w:style>
  <w:style w:type="paragraph" w:styleId="Footer">
    <w:name w:val="footer"/>
    <w:basedOn w:val="Normal"/>
    <w:link w:val="FooterChar"/>
    <w:uiPriority w:val="99"/>
    <w:unhideWhenUsed/>
    <w:rsid w:val="0037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CE9"/>
  </w:style>
  <w:style w:type="paragraph" w:styleId="BalloonText">
    <w:name w:val="Balloon Text"/>
    <w:basedOn w:val="Normal"/>
    <w:link w:val="BalloonTextChar"/>
    <w:uiPriority w:val="99"/>
    <w:semiHidden/>
    <w:unhideWhenUsed/>
    <w:rsid w:val="001F1D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D25"/>
    <w:rPr>
      <w:rFonts w:ascii="Lucida Grande" w:hAnsi="Lucida Grande" w:cs="Lucida Grande"/>
      <w:sz w:val="18"/>
      <w:szCs w:val="18"/>
    </w:rPr>
  </w:style>
  <w:style w:type="paragraph" w:styleId="BodyText">
    <w:name w:val="Body Text"/>
    <w:basedOn w:val="Heading1"/>
    <w:link w:val="BodyTextChar"/>
    <w:uiPriority w:val="1"/>
    <w:qFormat/>
    <w:rsid w:val="001F1D25"/>
    <w:pPr>
      <w:keepNext w:val="0"/>
      <w:keepLines w:val="0"/>
      <w:spacing w:before="0" w:line="240" w:lineRule="auto"/>
    </w:pPr>
    <w:rPr>
      <w:rFonts w:ascii="Avenir Book" w:eastAsiaTheme="minorHAnsi" w:hAnsi="Avenir Book" w:cstheme="minorBidi"/>
      <w:b w:val="0"/>
      <w:color w:val="auto"/>
      <w:sz w:val="24"/>
      <w:szCs w:val="24"/>
    </w:rPr>
  </w:style>
  <w:style w:type="character" w:customStyle="1" w:styleId="BodyTextChar">
    <w:name w:val="Body Text Char"/>
    <w:basedOn w:val="DefaultParagraphFont"/>
    <w:link w:val="BodyText"/>
    <w:uiPriority w:val="1"/>
    <w:rsid w:val="001F1D25"/>
    <w:rPr>
      <w:rFonts w:ascii="Avenir Book" w:hAnsi="Avenir Book" w:cstheme="minorBidi"/>
      <w:sz w:val="24"/>
      <w:szCs w:val="24"/>
    </w:rPr>
  </w:style>
  <w:style w:type="character" w:customStyle="1" w:styleId="apple-converted-space">
    <w:name w:val="apple-converted-space"/>
    <w:basedOn w:val="DefaultParagraphFont"/>
    <w:rsid w:val="00625C2A"/>
  </w:style>
  <w:style w:type="character" w:customStyle="1" w:styleId="null11">
    <w:name w:val="null11"/>
    <w:basedOn w:val="DefaultParagraphFont"/>
    <w:rsid w:val="00625C2A"/>
  </w:style>
  <w:style w:type="paragraph" w:customStyle="1" w:styleId="Normal2">
    <w:name w:val="Normal2"/>
    <w:basedOn w:val="Heading1"/>
    <w:rsid w:val="00625C2A"/>
    <w:pPr>
      <w:keepNext w:val="0"/>
      <w:keepLines w:val="0"/>
      <w:spacing w:before="0" w:line="240" w:lineRule="auto"/>
    </w:pPr>
    <w:rPr>
      <w:rFonts w:ascii="Garamond" w:eastAsia="Times New Roman" w:hAnsi="Garamond" w:cs="Times New Roman"/>
      <w:b w:val="0"/>
      <w:color w:val="auto"/>
      <w:sz w:val="22"/>
      <w:szCs w:val="22"/>
    </w:rPr>
  </w:style>
  <w:style w:type="character" w:styleId="UnresolvedMention">
    <w:name w:val="Unresolved Mention"/>
    <w:basedOn w:val="DefaultParagraphFont"/>
    <w:uiPriority w:val="99"/>
    <w:semiHidden/>
    <w:unhideWhenUsed/>
    <w:rsid w:val="00195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5682">
      <w:bodyDiv w:val="1"/>
      <w:marLeft w:val="0"/>
      <w:marRight w:val="0"/>
      <w:marTop w:val="0"/>
      <w:marBottom w:val="0"/>
      <w:divBdr>
        <w:top w:val="none" w:sz="0" w:space="0" w:color="auto"/>
        <w:left w:val="none" w:sz="0" w:space="0" w:color="auto"/>
        <w:bottom w:val="none" w:sz="0" w:space="0" w:color="auto"/>
        <w:right w:val="none" w:sz="0" w:space="0" w:color="auto"/>
      </w:divBdr>
      <w:divsChild>
        <w:div w:id="1134831381">
          <w:marLeft w:val="360"/>
          <w:marRight w:val="0"/>
          <w:marTop w:val="200"/>
          <w:marBottom w:val="0"/>
          <w:divBdr>
            <w:top w:val="none" w:sz="0" w:space="0" w:color="auto"/>
            <w:left w:val="none" w:sz="0" w:space="0" w:color="auto"/>
            <w:bottom w:val="none" w:sz="0" w:space="0" w:color="auto"/>
            <w:right w:val="none" w:sz="0" w:space="0" w:color="auto"/>
          </w:divBdr>
        </w:div>
        <w:div w:id="680205860">
          <w:marLeft w:val="360"/>
          <w:marRight w:val="0"/>
          <w:marTop w:val="200"/>
          <w:marBottom w:val="0"/>
          <w:divBdr>
            <w:top w:val="none" w:sz="0" w:space="0" w:color="auto"/>
            <w:left w:val="none" w:sz="0" w:space="0" w:color="auto"/>
            <w:bottom w:val="none" w:sz="0" w:space="0" w:color="auto"/>
            <w:right w:val="none" w:sz="0" w:space="0" w:color="auto"/>
          </w:divBdr>
        </w:div>
        <w:div w:id="449209434">
          <w:marLeft w:val="360"/>
          <w:marRight w:val="0"/>
          <w:marTop w:val="200"/>
          <w:marBottom w:val="0"/>
          <w:divBdr>
            <w:top w:val="none" w:sz="0" w:space="0" w:color="auto"/>
            <w:left w:val="none" w:sz="0" w:space="0" w:color="auto"/>
            <w:bottom w:val="none" w:sz="0" w:space="0" w:color="auto"/>
            <w:right w:val="none" w:sz="0" w:space="0" w:color="auto"/>
          </w:divBdr>
        </w:div>
      </w:divsChild>
    </w:div>
    <w:div w:id="125664534">
      <w:bodyDiv w:val="1"/>
      <w:marLeft w:val="0"/>
      <w:marRight w:val="0"/>
      <w:marTop w:val="0"/>
      <w:marBottom w:val="0"/>
      <w:divBdr>
        <w:top w:val="none" w:sz="0" w:space="0" w:color="auto"/>
        <w:left w:val="none" w:sz="0" w:space="0" w:color="auto"/>
        <w:bottom w:val="none" w:sz="0" w:space="0" w:color="auto"/>
        <w:right w:val="none" w:sz="0" w:space="0" w:color="auto"/>
      </w:divBdr>
    </w:div>
    <w:div w:id="658462171">
      <w:bodyDiv w:val="1"/>
      <w:marLeft w:val="0"/>
      <w:marRight w:val="0"/>
      <w:marTop w:val="0"/>
      <w:marBottom w:val="0"/>
      <w:divBdr>
        <w:top w:val="none" w:sz="0" w:space="0" w:color="auto"/>
        <w:left w:val="none" w:sz="0" w:space="0" w:color="auto"/>
        <w:bottom w:val="none" w:sz="0" w:space="0" w:color="auto"/>
        <w:right w:val="none" w:sz="0" w:space="0" w:color="auto"/>
      </w:divBdr>
    </w:div>
    <w:div w:id="812720628">
      <w:bodyDiv w:val="1"/>
      <w:marLeft w:val="0"/>
      <w:marRight w:val="0"/>
      <w:marTop w:val="0"/>
      <w:marBottom w:val="0"/>
      <w:divBdr>
        <w:top w:val="none" w:sz="0" w:space="0" w:color="auto"/>
        <w:left w:val="none" w:sz="0" w:space="0" w:color="auto"/>
        <w:bottom w:val="none" w:sz="0" w:space="0" w:color="auto"/>
        <w:right w:val="none" w:sz="0" w:space="0" w:color="auto"/>
      </w:divBdr>
    </w:div>
    <w:div w:id="1169250780">
      <w:bodyDiv w:val="1"/>
      <w:marLeft w:val="0"/>
      <w:marRight w:val="0"/>
      <w:marTop w:val="0"/>
      <w:marBottom w:val="0"/>
      <w:divBdr>
        <w:top w:val="none" w:sz="0" w:space="0" w:color="auto"/>
        <w:left w:val="none" w:sz="0" w:space="0" w:color="auto"/>
        <w:bottom w:val="none" w:sz="0" w:space="0" w:color="auto"/>
        <w:right w:val="none" w:sz="0" w:space="0" w:color="auto"/>
      </w:divBdr>
      <w:divsChild>
        <w:div w:id="1847404547">
          <w:marLeft w:val="360"/>
          <w:marRight w:val="0"/>
          <w:marTop w:val="200"/>
          <w:marBottom w:val="0"/>
          <w:divBdr>
            <w:top w:val="none" w:sz="0" w:space="0" w:color="auto"/>
            <w:left w:val="none" w:sz="0" w:space="0" w:color="auto"/>
            <w:bottom w:val="none" w:sz="0" w:space="0" w:color="auto"/>
            <w:right w:val="none" w:sz="0" w:space="0" w:color="auto"/>
          </w:divBdr>
        </w:div>
        <w:div w:id="540481361">
          <w:marLeft w:val="360"/>
          <w:marRight w:val="0"/>
          <w:marTop w:val="200"/>
          <w:marBottom w:val="0"/>
          <w:divBdr>
            <w:top w:val="none" w:sz="0" w:space="0" w:color="auto"/>
            <w:left w:val="none" w:sz="0" w:space="0" w:color="auto"/>
            <w:bottom w:val="none" w:sz="0" w:space="0" w:color="auto"/>
            <w:right w:val="none" w:sz="0" w:space="0" w:color="auto"/>
          </w:divBdr>
        </w:div>
        <w:div w:id="258607016">
          <w:marLeft w:val="360"/>
          <w:marRight w:val="0"/>
          <w:marTop w:val="200"/>
          <w:marBottom w:val="0"/>
          <w:divBdr>
            <w:top w:val="none" w:sz="0" w:space="0" w:color="auto"/>
            <w:left w:val="none" w:sz="0" w:space="0" w:color="auto"/>
            <w:bottom w:val="none" w:sz="0" w:space="0" w:color="auto"/>
            <w:right w:val="none" w:sz="0" w:space="0" w:color="auto"/>
          </w:divBdr>
        </w:div>
      </w:divsChild>
    </w:div>
    <w:div w:id="1309044402">
      <w:bodyDiv w:val="1"/>
      <w:marLeft w:val="0"/>
      <w:marRight w:val="0"/>
      <w:marTop w:val="0"/>
      <w:marBottom w:val="0"/>
      <w:divBdr>
        <w:top w:val="none" w:sz="0" w:space="0" w:color="auto"/>
        <w:left w:val="none" w:sz="0" w:space="0" w:color="auto"/>
        <w:bottom w:val="none" w:sz="0" w:space="0" w:color="auto"/>
        <w:right w:val="none" w:sz="0" w:space="0" w:color="auto"/>
      </w:divBdr>
    </w:div>
    <w:div w:id="1317344406">
      <w:bodyDiv w:val="1"/>
      <w:marLeft w:val="0"/>
      <w:marRight w:val="0"/>
      <w:marTop w:val="0"/>
      <w:marBottom w:val="0"/>
      <w:divBdr>
        <w:top w:val="none" w:sz="0" w:space="0" w:color="auto"/>
        <w:left w:val="none" w:sz="0" w:space="0" w:color="auto"/>
        <w:bottom w:val="none" w:sz="0" w:space="0" w:color="auto"/>
        <w:right w:val="none" w:sz="0" w:space="0" w:color="auto"/>
      </w:divBdr>
    </w:div>
    <w:div w:id="1896157662">
      <w:bodyDiv w:val="1"/>
      <w:marLeft w:val="0"/>
      <w:marRight w:val="0"/>
      <w:marTop w:val="0"/>
      <w:marBottom w:val="0"/>
      <w:divBdr>
        <w:top w:val="none" w:sz="0" w:space="0" w:color="auto"/>
        <w:left w:val="none" w:sz="0" w:space="0" w:color="auto"/>
        <w:bottom w:val="none" w:sz="0" w:space="0" w:color="auto"/>
        <w:right w:val="none" w:sz="0" w:space="0" w:color="auto"/>
      </w:divBdr>
    </w:div>
    <w:div w:id="1897860379">
      <w:bodyDiv w:val="1"/>
      <w:marLeft w:val="0"/>
      <w:marRight w:val="0"/>
      <w:marTop w:val="0"/>
      <w:marBottom w:val="0"/>
      <w:divBdr>
        <w:top w:val="none" w:sz="0" w:space="0" w:color="auto"/>
        <w:left w:val="none" w:sz="0" w:space="0" w:color="auto"/>
        <w:bottom w:val="none" w:sz="0" w:space="0" w:color="auto"/>
        <w:right w:val="none" w:sz="0" w:space="0" w:color="auto"/>
      </w:divBdr>
    </w:div>
    <w:div w:id="1953004925">
      <w:bodyDiv w:val="1"/>
      <w:marLeft w:val="0"/>
      <w:marRight w:val="0"/>
      <w:marTop w:val="0"/>
      <w:marBottom w:val="0"/>
      <w:divBdr>
        <w:top w:val="none" w:sz="0" w:space="0" w:color="auto"/>
        <w:left w:val="none" w:sz="0" w:space="0" w:color="auto"/>
        <w:bottom w:val="none" w:sz="0" w:space="0" w:color="auto"/>
        <w:right w:val="none" w:sz="0" w:space="0" w:color="auto"/>
      </w:divBdr>
      <w:divsChild>
        <w:div w:id="905383487">
          <w:marLeft w:val="360"/>
          <w:marRight w:val="0"/>
          <w:marTop w:val="200"/>
          <w:marBottom w:val="0"/>
          <w:divBdr>
            <w:top w:val="none" w:sz="0" w:space="0" w:color="auto"/>
            <w:left w:val="none" w:sz="0" w:space="0" w:color="auto"/>
            <w:bottom w:val="none" w:sz="0" w:space="0" w:color="auto"/>
            <w:right w:val="none" w:sz="0" w:space="0" w:color="auto"/>
          </w:divBdr>
        </w:div>
        <w:div w:id="899171946">
          <w:marLeft w:val="360"/>
          <w:marRight w:val="0"/>
          <w:marTop w:val="200"/>
          <w:marBottom w:val="0"/>
          <w:divBdr>
            <w:top w:val="none" w:sz="0" w:space="0" w:color="auto"/>
            <w:left w:val="none" w:sz="0" w:space="0" w:color="auto"/>
            <w:bottom w:val="none" w:sz="0" w:space="0" w:color="auto"/>
            <w:right w:val="none" w:sz="0" w:space="0" w:color="auto"/>
          </w:divBdr>
        </w:div>
      </w:divsChild>
    </w:div>
    <w:div w:id="1997301061">
      <w:bodyDiv w:val="1"/>
      <w:marLeft w:val="0"/>
      <w:marRight w:val="0"/>
      <w:marTop w:val="0"/>
      <w:marBottom w:val="0"/>
      <w:divBdr>
        <w:top w:val="none" w:sz="0" w:space="0" w:color="auto"/>
        <w:left w:val="none" w:sz="0" w:space="0" w:color="auto"/>
        <w:bottom w:val="none" w:sz="0" w:space="0" w:color="auto"/>
        <w:right w:val="none" w:sz="0" w:space="0" w:color="auto"/>
      </w:divBdr>
    </w:div>
    <w:div w:id="20655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su.edu/writing-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su.edu/titlei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amuenzer\Desktop\BACKUP\dacemail@mtsu.edu" TargetMode="External"/><Relationship Id="rId4" Type="http://schemas.openxmlformats.org/officeDocument/2006/relationships/settings" Target="settings.xml"/><Relationship Id="rId9" Type="http://schemas.openxmlformats.org/officeDocument/2006/relationships/hyperlink" Target="https://mtsu.edu/genedredesig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6C74-B418-436D-8C0F-44B7343F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Perrin</dc:creator>
  <cp:keywords/>
  <dc:description/>
  <cp:lastModifiedBy>Alyson Muenzer</cp:lastModifiedBy>
  <cp:revision>3</cp:revision>
  <dcterms:created xsi:type="dcterms:W3CDTF">2023-08-11T19:44:00Z</dcterms:created>
  <dcterms:modified xsi:type="dcterms:W3CDTF">2023-08-11T19:46:00Z</dcterms:modified>
</cp:coreProperties>
</file>