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B5418" w14:textId="52585CC4" w:rsidR="00DF2818" w:rsidRDefault="00DF2818" w:rsidP="00DF2818">
      <w:pPr>
        <w:jc w:val="center"/>
      </w:pPr>
      <w:r w:rsidRPr="000D6828">
        <w:rPr>
          <w:rFonts w:ascii="Calibri Light" w:eastAsiaTheme="majorEastAsia" w:hAnsi="Calibri Light" w:cs="Calibri Light"/>
          <w:b/>
          <w:bCs/>
          <w:noProof/>
          <w:color w:val="2F5496"/>
          <w14:ligatures w14:val="standardContextual"/>
        </w:rPr>
        <w:drawing>
          <wp:inline distT="0" distB="0" distL="0" distR="0" wp14:anchorId="65BD5BDF" wp14:editId="2C7A5B45">
            <wp:extent cx="2766140" cy="903069"/>
            <wp:effectExtent l="0" t="0" r="2540" b="0"/>
            <wp:docPr id="18114131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26303"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8795" cy="959436"/>
                    </a:xfrm>
                    <a:prstGeom prst="rect">
                      <a:avLst/>
                    </a:prstGeom>
                  </pic:spPr>
                </pic:pic>
              </a:graphicData>
            </a:graphic>
          </wp:inline>
        </w:drawing>
      </w:r>
    </w:p>
    <w:p w14:paraId="38E3793E" w14:textId="36E3190D" w:rsidR="00F1216E" w:rsidRDefault="00661A82" w:rsidP="00DF2818">
      <w:pPr>
        <w:pStyle w:val="Heading1"/>
        <w:jc w:val="center"/>
      </w:pPr>
      <w:r>
        <w:t xml:space="preserve">ENGL </w:t>
      </w:r>
      <w:r w:rsidR="00BD257A">
        <w:t>10</w:t>
      </w:r>
      <w:r w:rsidR="00004313">
        <w:t>2</w:t>
      </w:r>
      <w:r w:rsidR="00BD257A">
        <w:t xml:space="preserve">0: </w:t>
      </w:r>
      <w:r w:rsidR="007E6D1E">
        <w:t xml:space="preserve">Research Writing and Argumentation </w:t>
      </w:r>
      <w:r w:rsidR="00BD257A">
        <w:t>Syllabus</w:t>
      </w:r>
      <w:r w:rsidR="001F1D25">
        <w:t xml:space="preserve"> </w:t>
      </w:r>
      <w:r w:rsidR="00DF2818">
        <w:t>(</w:t>
      </w:r>
      <w:r w:rsidR="001F1D25">
        <w:t>3 credit hours</w:t>
      </w:r>
      <w:r w:rsidR="00DF2818">
        <w:t>)</w:t>
      </w:r>
    </w:p>
    <w:p w14:paraId="09AF1D90" w14:textId="77777777" w:rsidR="00F1216E" w:rsidRDefault="009F0581" w:rsidP="00955752">
      <w:pPr>
        <w:pStyle w:val="Heading2"/>
      </w:pPr>
      <w:r>
        <w:t>INSTRUCTOR INFORMATION</w:t>
      </w:r>
    </w:p>
    <w:p w14:paraId="5F4795FD" w14:textId="77777777" w:rsidR="005B112E" w:rsidRDefault="005B112E" w:rsidP="005B112E">
      <w:r w:rsidRPr="00F53928">
        <w:rPr>
          <w:highlight w:val="yellow"/>
        </w:rPr>
        <w:t>Your name</w:t>
      </w:r>
      <w:r>
        <w:rPr>
          <w:highlight w:val="yellow"/>
        </w:rPr>
        <w:t>, email, and office number</w:t>
      </w:r>
      <w:r w:rsidRPr="00F53928">
        <w:rPr>
          <w:highlight w:val="yellow"/>
        </w:rPr>
        <w:t xml:space="preserve"> here</w:t>
      </w:r>
    </w:p>
    <w:p w14:paraId="395D0BFD" w14:textId="238052E7" w:rsidR="00F53928" w:rsidRDefault="00F53928" w:rsidP="00F53928">
      <w:pPr>
        <w:pStyle w:val="Heading2"/>
      </w:pPr>
      <w:r>
        <w:t>Student Hours</w:t>
      </w:r>
    </w:p>
    <w:p w14:paraId="12D349C6" w14:textId="15B2945C" w:rsidR="00F1216E" w:rsidRDefault="00F53928" w:rsidP="00F1216E">
      <w:r w:rsidRPr="00F53928">
        <w:rPr>
          <w:highlight w:val="yellow"/>
        </w:rPr>
        <w:t>1 hour per course</w:t>
      </w:r>
      <w:r>
        <w:t xml:space="preserve"> </w:t>
      </w:r>
      <w:r w:rsidR="001F1D25" w:rsidRPr="006761F7">
        <w:rPr>
          <w:highlight w:val="yellow"/>
        </w:rPr>
        <w:t>and by appointment</w:t>
      </w:r>
      <w:r w:rsidR="001F1D25">
        <w:t xml:space="preserve">. </w:t>
      </w:r>
    </w:p>
    <w:p w14:paraId="4EC1EDC5" w14:textId="77777777" w:rsidR="00F1216E" w:rsidRDefault="00F1216E" w:rsidP="00955752">
      <w:pPr>
        <w:pStyle w:val="Heading2"/>
      </w:pPr>
      <w:r>
        <w:t>Course Information</w:t>
      </w:r>
    </w:p>
    <w:p w14:paraId="6683B194" w14:textId="64FDDA41" w:rsidR="00CB1F4A" w:rsidRDefault="00ED26E8" w:rsidP="00257DFB">
      <w:r w:rsidRPr="0068195F">
        <w:rPr>
          <w:rFonts w:eastAsia="Trebuchet MS" w:cs="Trebuchet MS"/>
        </w:rPr>
        <w:t>Welcome to ENGL10</w:t>
      </w:r>
      <w:r w:rsidR="007E6D1E">
        <w:rPr>
          <w:rFonts w:eastAsia="Trebuchet MS" w:cs="Trebuchet MS"/>
        </w:rPr>
        <w:t>2</w:t>
      </w:r>
      <w:r w:rsidRPr="0068195F">
        <w:rPr>
          <w:rFonts w:eastAsia="Trebuchet MS" w:cs="Trebuchet MS"/>
        </w:rPr>
        <w:t xml:space="preserve">0! </w:t>
      </w:r>
      <w:r w:rsidR="00CB1F4A" w:rsidRPr="00415522">
        <w:t xml:space="preserve">English 1020 is the second in a two-semester first-year composition sequence that prepares you with questions and rhetorical awareness to approach the many and varied kinds of writing situations you will encounter in the future. This semester, we will build on previous writing experiences to discover and refine our own most effective writing habits, learn new strategies for writing in a variety of contexts, and develop a broader understanding of how researched writing works. We will focus on reading texts rhetorically, using sources responsibly, and communicating ideas effectively for specific purposes and audiences. </w:t>
      </w:r>
    </w:p>
    <w:p w14:paraId="0EEFCF00" w14:textId="034492B8" w:rsidR="006279F7" w:rsidRDefault="00FE75BB" w:rsidP="00257DFB">
      <w:r>
        <w:rPr>
          <w:rFonts w:cs="Calibri"/>
          <w:color w:val="000000"/>
        </w:rPr>
        <w:t xml:space="preserve">ENGL 1020 is a part of the </w:t>
      </w:r>
      <w:proofErr w:type="gramStart"/>
      <w:r>
        <w:rPr>
          <w:rFonts w:cs="Calibri"/>
          <w:color w:val="000000"/>
        </w:rPr>
        <w:t>True Blue</w:t>
      </w:r>
      <w:proofErr w:type="gramEnd"/>
      <w:r>
        <w:rPr>
          <w:rFonts w:cs="Calibri"/>
          <w:color w:val="000000"/>
        </w:rPr>
        <w:t xml:space="preserve"> Core and focuses on D2: Information Literacy. </w:t>
      </w:r>
      <w:r>
        <w:rPr>
          <w:rFonts w:cs="Calibri"/>
          <w:b/>
          <w:bCs/>
          <w:color w:val="000000"/>
          <w:shd w:val="clear" w:color="auto" w:fill="FFFFFF"/>
        </w:rPr>
        <w:t>Information</w:t>
      </w:r>
      <w:r>
        <w:rPr>
          <w:rFonts w:cs="Calibri"/>
          <w:b/>
          <w:bCs/>
          <w:color w:val="000000"/>
        </w:rPr>
        <w:t> </w:t>
      </w:r>
      <w:r>
        <w:rPr>
          <w:rFonts w:cs="Calibri"/>
          <w:b/>
          <w:bCs/>
          <w:color w:val="000000"/>
          <w:shd w:val="clear" w:color="auto" w:fill="FFFFFF"/>
        </w:rPr>
        <w:t xml:space="preserve">literacy </w:t>
      </w:r>
      <w:r>
        <w:rPr>
          <w:rFonts w:cs="Calibri"/>
          <w:color w:val="000000"/>
          <w:shd w:val="clear" w:color="auto" w:fill="FFFFFF"/>
        </w:rPr>
        <w:t>is the ability to know when there is a need for information and to be able to identify,</w:t>
      </w:r>
      <w:r>
        <w:rPr>
          <w:rFonts w:cs="Calibri"/>
          <w:color w:val="000000"/>
        </w:rPr>
        <w:t> </w:t>
      </w:r>
      <w:r>
        <w:rPr>
          <w:rFonts w:cs="Calibri"/>
          <w:color w:val="000000"/>
          <w:shd w:val="clear" w:color="auto" w:fill="FFFFFF"/>
        </w:rPr>
        <w:t xml:space="preserve">locate, evaluate, and effectively and responsibly use and share that information for </w:t>
      </w:r>
      <w:proofErr w:type="gramStart"/>
      <w:r>
        <w:rPr>
          <w:rFonts w:cs="Calibri"/>
          <w:color w:val="000000"/>
          <w:shd w:val="clear" w:color="auto" w:fill="FFFFFF"/>
        </w:rPr>
        <w:t xml:space="preserve">the </w:t>
      </w:r>
      <w:r>
        <w:rPr>
          <w:rFonts w:cs="Calibri"/>
          <w:color w:val="000000"/>
        </w:rPr>
        <w:t> </w:t>
      </w:r>
      <w:r>
        <w:rPr>
          <w:rFonts w:cs="Calibri"/>
          <w:color w:val="000000"/>
          <w:shd w:val="clear" w:color="auto" w:fill="FFFFFF"/>
        </w:rPr>
        <w:t>problem</w:t>
      </w:r>
      <w:proofErr w:type="gramEnd"/>
      <w:r>
        <w:rPr>
          <w:rFonts w:cs="Calibri"/>
          <w:color w:val="000000"/>
          <w:shd w:val="clear" w:color="auto" w:fill="FFFFFF"/>
        </w:rPr>
        <w:t xml:space="preserve"> at hand. Information literacy assumes a broad definition of information, including but</w:t>
      </w:r>
      <w:r>
        <w:rPr>
          <w:rFonts w:cs="Calibri"/>
          <w:color w:val="000000"/>
        </w:rPr>
        <w:t> </w:t>
      </w:r>
      <w:r>
        <w:rPr>
          <w:rFonts w:cs="Calibri"/>
          <w:color w:val="000000"/>
          <w:shd w:val="clear" w:color="auto" w:fill="FFFFFF"/>
        </w:rPr>
        <w:t>not limited to print, digital, media, technology, scientific, artistic, and other types of</w:t>
      </w:r>
      <w:r>
        <w:rPr>
          <w:rFonts w:cs="Calibri"/>
          <w:color w:val="000000"/>
        </w:rPr>
        <w:t xml:space="preserve"> </w:t>
      </w:r>
      <w:r>
        <w:rPr>
          <w:rFonts w:cs="Calibri"/>
          <w:color w:val="000000"/>
          <w:shd w:val="clear" w:color="auto" w:fill="FFFFFF"/>
        </w:rPr>
        <w:t>information.</w:t>
      </w:r>
      <w:r>
        <w:rPr>
          <w:rFonts w:cs="Calibri"/>
          <w:color w:val="000000"/>
        </w:rPr>
        <w:t>  </w:t>
      </w:r>
    </w:p>
    <w:p w14:paraId="47B477AF" w14:textId="5EF2428C" w:rsidR="00FE75BB" w:rsidRDefault="00FE75BB" w:rsidP="006279F7">
      <w:pPr>
        <w:pStyle w:val="NormalWeb"/>
        <w:spacing w:before="168" w:beforeAutospacing="0" w:after="0" w:afterAutospacing="0"/>
        <w:ind w:left="15" w:right="132" w:firstLine="4"/>
      </w:pPr>
      <w:r>
        <w:rPr>
          <w:rFonts w:ascii="Calibri" w:hAnsi="Calibri" w:cs="Calibri"/>
          <w:color w:val="0070C0"/>
          <w:sz w:val="28"/>
          <w:szCs w:val="28"/>
        </w:rPr>
        <w:t>Course Objectives  </w:t>
      </w:r>
    </w:p>
    <w:p w14:paraId="716060FE" w14:textId="77777777" w:rsidR="00FE75BB" w:rsidRDefault="00FE75BB" w:rsidP="00FE75BB">
      <w:pPr>
        <w:pStyle w:val="NormalWeb"/>
        <w:spacing w:before="49" w:beforeAutospacing="0" w:after="0" w:afterAutospacing="0"/>
        <w:ind w:left="19"/>
      </w:pPr>
      <w:r>
        <w:rPr>
          <w:rFonts w:ascii="Calibri" w:hAnsi="Calibri" w:cs="Calibri"/>
          <w:color w:val="000000"/>
          <w:sz w:val="22"/>
          <w:szCs w:val="22"/>
        </w:rPr>
        <w:t>In ENGL1020, students will: </w:t>
      </w:r>
    </w:p>
    <w:p w14:paraId="1975EA1C" w14:textId="20E4FA2F" w:rsidR="00FE75BB" w:rsidRDefault="00FE75BB" w:rsidP="00FE75BB">
      <w:pPr>
        <w:pStyle w:val="NormalWeb"/>
        <w:spacing w:before="194" w:beforeAutospacing="0" w:after="0" w:afterAutospacing="0"/>
        <w:ind w:left="9" w:right="769" w:hanging="8"/>
      </w:pPr>
      <w:r>
        <w:rPr>
          <w:rFonts w:ascii="Calibri" w:hAnsi="Calibri" w:cs="Calibri"/>
          <w:b/>
          <w:bCs/>
          <w:color w:val="000000"/>
          <w:sz w:val="22"/>
          <w:szCs w:val="22"/>
        </w:rPr>
        <w:t xml:space="preserve">Conduct </w:t>
      </w:r>
      <w:r>
        <w:rPr>
          <w:rFonts w:ascii="Calibri" w:hAnsi="Calibri" w:cs="Calibri"/>
          <w:color w:val="000000"/>
          <w:sz w:val="22"/>
          <w:szCs w:val="22"/>
        </w:rPr>
        <w:t>secondary research that relies on recursive relationships between reading, writing, and reflection (Composing Processes</w:t>
      </w:r>
      <w:proofErr w:type="gramStart"/>
      <w:r>
        <w:rPr>
          <w:rFonts w:ascii="Calibri" w:hAnsi="Calibri" w:cs="Calibri"/>
          <w:color w:val="000000"/>
          <w:sz w:val="22"/>
          <w:szCs w:val="22"/>
        </w:rPr>
        <w:t>);</w:t>
      </w:r>
      <w:proofErr w:type="gramEnd"/>
      <w:r>
        <w:rPr>
          <w:rFonts w:ascii="Calibri" w:hAnsi="Calibri" w:cs="Calibri"/>
          <w:color w:val="000000"/>
          <w:sz w:val="22"/>
          <w:szCs w:val="22"/>
        </w:rPr>
        <w:t> </w:t>
      </w:r>
    </w:p>
    <w:p w14:paraId="05DA6407" w14:textId="77777777" w:rsidR="00EF1F9A" w:rsidRDefault="00FE75BB" w:rsidP="00EF1F9A">
      <w:pPr>
        <w:pStyle w:val="NormalWeb"/>
        <w:spacing w:before="174" w:beforeAutospacing="0" w:after="0" w:afterAutospacing="0"/>
        <w:ind w:left="14" w:right="194" w:firstLine="1"/>
      </w:pPr>
      <w:r>
        <w:rPr>
          <w:rFonts w:ascii="Calibri" w:hAnsi="Calibri" w:cs="Calibri"/>
          <w:b/>
          <w:bCs/>
          <w:color w:val="000000"/>
          <w:sz w:val="22"/>
          <w:szCs w:val="22"/>
        </w:rPr>
        <w:t xml:space="preserve">Practice </w:t>
      </w:r>
      <w:r>
        <w:rPr>
          <w:rFonts w:ascii="Calibri" w:hAnsi="Calibri" w:cs="Calibri"/>
          <w:color w:val="000000"/>
          <w:sz w:val="22"/>
          <w:szCs w:val="22"/>
        </w:rPr>
        <w:t>flexibility and awareness of effective delivery across different audiences, contexts, and genres (Rhetorical Knowledge</w:t>
      </w:r>
      <w:proofErr w:type="gramStart"/>
      <w:r>
        <w:rPr>
          <w:rFonts w:ascii="Calibri" w:hAnsi="Calibri" w:cs="Calibri"/>
          <w:color w:val="000000"/>
          <w:sz w:val="22"/>
          <w:szCs w:val="22"/>
        </w:rPr>
        <w:t>);</w:t>
      </w:r>
      <w:proofErr w:type="gramEnd"/>
      <w:r>
        <w:rPr>
          <w:rFonts w:ascii="Calibri" w:hAnsi="Calibri" w:cs="Calibri"/>
          <w:color w:val="000000"/>
          <w:sz w:val="22"/>
          <w:szCs w:val="22"/>
        </w:rPr>
        <w:t> </w:t>
      </w:r>
    </w:p>
    <w:p w14:paraId="0AEB2BF3" w14:textId="77777777" w:rsidR="001D7455" w:rsidRDefault="00FE75BB" w:rsidP="00EF1F9A">
      <w:pPr>
        <w:pStyle w:val="NormalWeb"/>
        <w:spacing w:before="174" w:beforeAutospacing="0" w:after="0" w:afterAutospacing="0"/>
        <w:ind w:left="14" w:right="194" w:firstLine="1"/>
        <w:rPr>
          <w:rFonts w:ascii="Calibri" w:hAnsi="Calibri" w:cs="Calibri"/>
          <w:color w:val="000000"/>
          <w:sz w:val="22"/>
          <w:szCs w:val="22"/>
        </w:rPr>
      </w:pPr>
      <w:r>
        <w:rPr>
          <w:rFonts w:ascii="Calibri" w:hAnsi="Calibri" w:cs="Calibri"/>
          <w:b/>
          <w:bCs/>
          <w:color w:val="000000"/>
          <w:sz w:val="22"/>
          <w:szCs w:val="22"/>
        </w:rPr>
        <w:t xml:space="preserve">Locate </w:t>
      </w:r>
      <w:r>
        <w:rPr>
          <w:rFonts w:ascii="Calibri" w:hAnsi="Calibri" w:cs="Calibri"/>
          <w:color w:val="000000"/>
          <w:sz w:val="22"/>
          <w:szCs w:val="22"/>
        </w:rPr>
        <w:t>sources and analyze their relevance and credibility (Genre Conventions</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w:t>
      </w:r>
    </w:p>
    <w:p w14:paraId="4BC02AE0" w14:textId="77777777" w:rsidR="00257DFB" w:rsidRDefault="00FE75BB" w:rsidP="00EF1F9A">
      <w:pPr>
        <w:pStyle w:val="NormalWeb"/>
        <w:spacing w:before="174" w:beforeAutospacing="0" w:after="0" w:afterAutospacing="0"/>
        <w:ind w:left="14" w:right="194" w:firstLine="1"/>
        <w:rPr>
          <w:rFonts w:ascii="Calibri" w:hAnsi="Calibri" w:cs="Calibri"/>
          <w:color w:val="000000"/>
          <w:sz w:val="22"/>
          <w:szCs w:val="22"/>
        </w:rPr>
      </w:pPr>
      <w:r>
        <w:rPr>
          <w:rFonts w:ascii="Calibri" w:hAnsi="Calibri" w:cs="Calibri"/>
          <w:b/>
          <w:bCs/>
          <w:color w:val="000000"/>
          <w:sz w:val="22"/>
          <w:szCs w:val="22"/>
        </w:rPr>
        <w:t xml:space="preserve">Demonstrate </w:t>
      </w:r>
      <w:r>
        <w:rPr>
          <w:rFonts w:ascii="Calibri" w:hAnsi="Calibri" w:cs="Calibri"/>
          <w:color w:val="000000"/>
          <w:sz w:val="22"/>
          <w:szCs w:val="22"/>
        </w:rPr>
        <w:t xml:space="preserve">rhetorical understanding of source attribution (Information Literacy). </w:t>
      </w:r>
    </w:p>
    <w:p w14:paraId="7915AC90" w14:textId="77777777" w:rsidR="00257DFB" w:rsidRDefault="00FE75BB" w:rsidP="00257DFB">
      <w:pPr>
        <w:pStyle w:val="NormalWeb"/>
        <w:spacing w:before="174" w:beforeAutospacing="0" w:after="0" w:afterAutospacing="0"/>
        <w:ind w:left="14" w:right="194" w:firstLine="1"/>
      </w:pPr>
      <w:r>
        <w:rPr>
          <w:rFonts w:ascii="Calibri" w:hAnsi="Calibri" w:cs="Calibri"/>
          <w:b/>
          <w:bCs/>
          <w:color w:val="000000"/>
          <w:sz w:val="22"/>
          <w:szCs w:val="22"/>
        </w:rPr>
        <w:t xml:space="preserve">Interpret </w:t>
      </w:r>
      <w:r>
        <w:rPr>
          <w:rFonts w:ascii="Calibri" w:hAnsi="Calibri" w:cs="Calibri"/>
          <w:color w:val="000000"/>
          <w:sz w:val="22"/>
          <w:szCs w:val="22"/>
        </w:rPr>
        <w:t>and respond to complex ideas in secondary sources (Reading</w:t>
      </w:r>
      <w:proofErr w:type="gramStart"/>
      <w:r>
        <w:rPr>
          <w:rFonts w:ascii="Calibri" w:hAnsi="Calibri" w:cs="Calibri"/>
          <w:color w:val="000000"/>
          <w:sz w:val="22"/>
          <w:szCs w:val="22"/>
        </w:rPr>
        <w:t>);</w:t>
      </w:r>
      <w:proofErr w:type="gramEnd"/>
      <w:r>
        <w:rPr>
          <w:rFonts w:ascii="Calibri" w:hAnsi="Calibri" w:cs="Calibri"/>
          <w:color w:val="000000"/>
          <w:sz w:val="22"/>
          <w:szCs w:val="22"/>
        </w:rPr>
        <w:t>  </w:t>
      </w:r>
    </w:p>
    <w:p w14:paraId="7C5EA5A3" w14:textId="2C4F4BA4" w:rsidR="00FE75BB" w:rsidRDefault="00FE75BB" w:rsidP="00257DFB">
      <w:pPr>
        <w:pStyle w:val="NormalWeb"/>
        <w:spacing w:before="174" w:beforeAutospacing="0" w:after="0" w:afterAutospacing="0"/>
        <w:ind w:left="14" w:right="194" w:firstLine="1"/>
      </w:pPr>
      <w:r>
        <w:rPr>
          <w:rFonts w:ascii="Calibri" w:hAnsi="Calibri" w:cs="Calibri"/>
          <w:b/>
          <w:bCs/>
          <w:color w:val="000000"/>
          <w:sz w:val="22"/>
          <w:szCs w:val="22"/>
        </w:rPr>
        <w:t xml:space="preserve">Identify </w:t>
      </w:r>
      <w:r>
        <w:rPr>
          <w:rFonts w:ascii="Calibri" w:hAnsi="Calibri" w:cs="Calibri"/>
          <w:color w:val="000000"/>
          <w:sz w:val="22"/>
          <w:szCs w:val="22"/>
        </w:rPr>
        <w:t>connections between coursework and other academic and external contexts (Integrative Thinking</w:t>
      </w:r>
      <w:proofErr w:type="gramStart"/>
      <w:r>
        <w:rPr>
          <w:rFonts w:ascii="Calibri" w:hAnsi="Calibri" w:cs="Calibri"/>
          <w:color w:val="000000"/>
          <w:sz w:val="22"/>
          <w:szCs w:val="22"/>
        </w:rPr>
        <w:t>);</w:t>
      </w:r>
      <w:proofErr w:type="gramEnd"/>
      <w:r>
        <w:rPr>
          <w:rFonts w:ascii="Calibri" w:hAnsi="Calibri" w:cs="Calibri"/>
          <w:color w:val="000000"/>
          <w:sz w:val="22"/>
          <w:szCs w:val="22"/>
        </w:rPr>
        <w:t> </w:t>
      </w:r>
    </w:p>
    <w:p w14:paraId="26CA8335" w14:textId="77777777" w:rsidR="00FE75BB" w:rsidRDefault="00FE75BB" w:rsidP="00FE75BB">
      <w:pPr>
        <w:pStyle w:val="NormalWeb"/>
        <w:spacing w:before="169" w:beforeAutospacing="0" w:after="0" w:afterAutospacing="0"/>
        <w:ind w:left="2"/>
      </w:pPr>
      <w:r>
        <w:rPr>
          <w:rFonts w:ascii="Calibri" w:hAnsi="Calibri" w:cs="Calibri"/>
          <w:color w:val="0070C0"/>
          <w:sz w:val="28"/>
          <w:szCs w:val="28"/>
        </w:rPr>
        <w:t>Topics Covered  </w:t>
      </w:r>
    </w:p>
    <w:p w14:paraId="421847F1" w14:textId="77777777" w:rsidR="00FE75BB" w:rsidRDefault="00FE75BB" w:rsidP="00FE75BB">
      <w:pPr>
        <w:pStyle w:val="NormalWeb"/>
        <w:spacing w:before="49" w:beforeAutospacing="0" w:after="0" w:afterAutospacing="0"/>
        <w:ind w:left="2"/>
      </w:pPr>
      <w:r>
        <w:rPr>
          <w:rFonts w:ascii="Calibri" w:hAnsi="Calibri" w:cs="Calibri"/>
          <w:color w:val="000000"/>
          <w:sz w:val="22"/>
          <w:szCs w:val="22"/>
        </w:rPr>
        <w:t>Topics in the course include, but are not limited to: </w:t>
      </w:r>
    </w:p>
    <w:p w14:paraId="4429A04B" w14:textId="6EBCCAEA" w:rsidR="00D32E31" w:rsidRDefault="00FE75BB" w:rsidP="00F2293C">
      <w:pPr>
        <w:pStyle w:val="NormalWeb"/>
        <w:spacing w:before="194" w:beforeAutospacing="0" w:after="0" w:afterAutospacing="0"/>
        <w:ind w:left="19"/>
      </w:pPr>
      <w:r>
        <w:rPr>
          <w:rFonts w:ascii="Calibri" w:hAnsi="Calibri" w:cs="Calibri"/>
          <w:color w:val="000000"/>
          <w:sz w:val="22"/>
          <w:szCs w:val="22"/>
        </w:rPr>
        <w:t>Proposing Research</w:t>
      </w:r>
      <w:r w:rsidR="00D32E31">
        <w:rPr>
          <w:rFonts w:ascii="Calibri" w:hAnsi="Calibri" w:cs="Calibri"/>
          <w:color w:val="000000"/>
          <w:sz w:val="22"/>
          <w:szCs w:val="22"/>
        </w:rPr>
        <w:t>,</w:t>
      </w:r>
      <w:r>
        <w:rPr>
          <w:rFonts w:ascii="Calibri" w:hAnsi="Calibri" w:cs="Calibri"/>
          <w:color w:val="000000"/>
          <w:sz w:val="22"/>
          <w:szCs w:val="22"/>
        </w:rPr>
        <w:t xml:space="preserve"> Working </w:t>
      </w:r>
      <w:proofErr w:type="gramStart"/>
      <w:r>
        <w:rPr>
          <w:rFonts w:ascii="Calibri" w:hAnsi="Calibri" w:cs="Calibri"/>
          <w:color w:val="000000"/>
          <w:sz w:val="22"/>
          <w:szCs w:val="22"/>
        </w:rPr>
        <w:t>With</w:t>
      </w:r>
      <w:proofErr w:type="gramEnd"/>
      <w:r>
        <w:rPr>
          <w:rFonts w:ascii="Calibri" w:hAnsi="Calibri" w:cs="Calibri"/>
          <w:color w:val="000000"/>
          <w:sz w:val="22"/>
          <w:szCs w:val="22"/>
        </w:rPr>
        <w:t xml:space="preserve"> Sources</w:t>
      </w:r>
      <w:r w:rsidR="00D32E31">
        <w:rPr>
          <w:rFonts w:ascii="Calibri" w:hAnsi="Calibri" w:cs="Calibri"/>
          <w:color w:val="000000"/>
          <w:sz w:val="22"/>
          <w:szCs w:val="22"/>
        </w:rPr>
        <w:t>,</w:t>
      </w:r>
      <w:r>
        <w:rPr>
          <w:rFonts w:ascii="Calibri" w:hAnsi="Calibri" w:cs="Calibri"/>
          <w:color w:val="000000"/>
          <w:sz w:val="22"/>
          <w:szCs w:val="22"/>
        </w:rPr>
        <w:t> Composing Research Projects</w:t>
      </w:r>
      <w:r w:rsidR="00D32E31">
        <w:rPr>
          <w:rFonts w:ascii="Calibri" w:hAnsi="Calibri" w:cs="Calibri"/>
          <w:color w:val="000000"/>
          <w:sz w:val="22"/>
          <w:szCs w:val="22"/>
        </w:rPr>
        <w:t>,</w:t>
      </w:r>
      <w:r>
        <w:rPr>
          <w:rFonts w:ascii="Calibri" w:hAnsi="Calibri" w:cs="Calibri"/>
          <w:color w:val="000000"/>
          <w:sz w:val="22"/>
          <w:szCs w:val="22"/>
        </w:rPr>
        <w:t xml:space="preserve"> Presenting Research Projects </w:t>
      </w:r>
    </w:p>
    <w:p w14:paraId="5D2BAC99" w14:textId="77777777" w:rsidR="00F2293C" w:rsidRDefault="00F2293C" w:rsidP="00F2293C">
      <w:pPr>
        <w:pStyle w:val="NormalWeb"/>
        <w:spacing w:before="484" w:beforeAutospacing="0" w:after="0" w:afterAutospacing="0"/>
        <w:ind w:left="14"/>
      </w:pPr>
      <w:r>
        <w:rPr>
          <w:rFonts w:ascii="Calibri" w:hAnsi="Calibri" w:cs="Calibri"/>
          <w:color w:val="0070C0"/>
          <w:sz w:val="28"/>
          <w:szCs w:val="28"/>
        </w:rPr>
        <w:t>Course Projects  </w:t>
      </w:r>
    </w:p>
    <w:p w14:paraId="6F894704" w14:textId="77777777" w:rsidR="00F2293C" w:rsidRDefault="00F2293C" w:rsidP="00F2293C">
      <w:pPr>
        <w:pStyle w:val="NormalWeb"/>
        <w:spacing w:before="49" w:beforeAutospacing="0" w:after="0" w:afterAutospacing="0"/>
        <w:ind w:left="15"/>
      </w:pPr>
      <w:r>
        <w:rPr>
          <w:rFonts w:ascii="Calibri" w:hAnsi="Calibri" w:cs="Calibri"/>
          <w:b/>
          <w:bCs/>
          <w:color w:val="000000"/>
          <w:sz w:val="22"/>
          <w:szCs w:val="22"/>
        </w:rPr>
        <w:t>Project 1: Research Project Proposal  </w:t>
      </w:r>
    </w:p>
    <w:p w14:paraId="56291392" w14:textId="06DB7AD5" w:rsidR="00F2293C" w:rsidRDefault="00F2293C" w:rsidP="00F2293C">
      <w:pPr>
        <w:pStyle w:val="NormalWeb"/>
        <w:spacing w:before="194" w:beforeAutospacing="0" w:after="0" w:afterAutospacing="0"/>
        <w:ind w:left="2" w:right="125" w:hanging="7"/>
        <w:jc w:val="both"/>
      </w:pPr>
      <w:r>
        <w:rPr>
          <w:rFonts w:ascii="Calibri" w:hAnsi="Calibri" w:cs="Calibri"/>
          <w:color w:val="000000"/>
          <w:sz w:val="22"/>
          <w:szCs w:val="22"/>
        </w:rPr>
        <w:t xml:space="preserve">The purpose of this assignment is to engage in an authentic, exciting research project that draws attention to related research processes such as asking questions, selecting appropriate methods, identifying critical conversations, and proposing a project. </w:t>
      </w:r>
      <w:r w:rsidR="00A70591">
        <w:rPr>
          <w:rFonts w:ascii="Calibri" w:hAnsi="Calibri" w:cs="Calibri"/>
          <w:color w:val="000000"/>
          <w:sz w:val="22"/>
          <w:szCs w:val="22"/>
        </w:rPr>
        <w:t>S</w:t>
      </w:r>
      <w:r>
        <w:rPr>
          <w:rFonts w:ascii="Calibri" w:hAnsi="Calibri" w:cs="Calibri"/>
          <w:color w:val="000000"/>
          <w:sz w:val="22"/>
          <w:szCs w:val="22"/>
        </w:rPr>
        <w:t xml:space="preserve">elect a research project important to </w:t>
      </w:r>
      <w:r w:rsidR="00A70591">
        <w:rPr>
          <w:rFonts w:ascii="Calibri" w:hAnsi="Calibri" w:cs="Calibri"/>
          <w:color w:val="000000"/>
          <w:sz w:val="22"/>
          <w:szCs w:val="22"/>
        </w:rPr>
        <w:t>you</w:t>
      </w:r>
      <w:r w:rsidR="005A56AC">
        <w:rPr>
          <w:rFonts w:ascii="Calibri" w:hAnsi="Calibri" w:cs="Calibri"/>
          <w:color w:val="000000"/>
          <w:sz w:val="22"/>
          <w:szCs w:val="22"/>
        </w:rPr>
        <w:t xml:space="preserve">, one that responds to a research question </w:t>
      </w:r>
      <w:r>
        <w:rPr>
          <w:rFonts w:ascii="Calibri" w:hAnsi="Calibri" w:cs="Calibri"/>
          <w:i/>
          <w:iCs/>
          <w:color w:val="000000"/>
          <w:sz w:val="22"/>
          <w:szCs w:val="22"/>
        </w:rPr>
        <w:t xml:space="preserve">to which </w:t>
      </w:r>
      <w:r w:rsidR="005A56AC">
        <w:rPr>
          <w:rFonts w:ascii="Calibri" w:hAnsi="Calibri" w:cs="Calibri"/>
          <w:i/>
          <w:iCs/>
          <w:color w:val="000000"/>
          <w:sz w:val="22"/>
          <w:szCs w:val="22"/>
        </w:rPr>
        <w:t>you</w:t>
      </w:r>
      <w:r>
        <w:rPr>
          <w:rFonts w:ascii="Calibri" w:hAnsi="Calibri" w:cs="Calibri"/>
          <w:i/>
          <w:iCs/>
          <w:color w:val="000000"/>
          <w:sz w:val="22"/>
          <w:szCs w:val="22"/>
        </w:rPr>
        <w:t xml:space="preserve"> do not already know the answer.  </w:t>
      </w:r>
    </w:p>
    <w:p w14:paraId="00E0B630" w14:textId="77777777" w:rsidR="00F2293C" w:rsidRDefault="00F2293C" w:rsidP="00F2293C">
      <w:pPr>
        <w:pStyle w:val="NormalWeb"/>
        <w:spacing w:before="326" w:beforeAutospacing="0" w:after="0" w:afterAutospacing="0"/>
        <w:ind w:left="15"/>
      </w:pPr>
      <w:r>
        <w:rPr>
          <w:rFonts w:ascii="Calibri" w:hAnsi="Calibri" w:cs="Calibri"/>
          <w:b/>
          <w:bCs/>
          <w:color w:val="000000"/>
          <w:sz w:val="22"/>
          <w:szCs w:val="22"/>
        </w:rPr>
        <w:t>Project 2: Source Work  </w:t>
      </w:r>
    </w:p>
    <w:p w14:paraId="47BA0ED4" w14:textId="4FEE4B6C" w:rsidR="00F2293C" w:rsidRDefault="000354B9" w:rsidP="00F2293C">
      <w:pPr>
        <w:pStyle w:val="NormalWeb"/>
        <w:spacing w:before="194" w:beforeAutospacing="0" w:after="0" w:afterAutospacing="0"/>
        <w:ind w:left="10" w:firstLine="9"/>
      </w:pPr>
      <w:r>
        <w:rPr>
          <w:rFonts w:ascii="Calibri" w:hAnsi="Calibri" w:cs="Calibri"/>
          <w:color w:val="000000"/>
          <w:sz w:val="22"/>
          <w:szCs w:val="22"/>
        </w:rPr>
        <w:t>For</w:t>
      </w:r>
      <w:r w:rsidR="00F2293C">
        <w:rPr>
          <w:rFonts w:ascii="Calibri" w:hAnsi="Calibri" w:cs="Calibri"/>
          <w:color w:val="000000"/>
          <w:sz w:val="22"/>
          <w:szCs w:val="22"/>
        </w:rPr>
        <w:t xml:space="preserve"> this project, </w:t>
      </w:r>
      <w:r>
        <w:rPr>
          <w:rFonts w:ascii="Calibri" w:hAnsi="Calibri" w:cs="Calibri"/>
          <w:color w:val="000000"/>
          <w:sz w:val="22"/>
          <w:szCs w:val="22"/>
        </w:rPr>
        <w:t>please</w:t>
      </w:r>
      <w:r w:rsidR="00F2293C">
        <w:rPr>
          <w:rFonts w:ascii="Calibri" w:hAnsi="Calibri" w:cs="Calibri"/>
          <w:color w:val="000000"/>
          <w:sz w:val="22"/>
          <w:szCs w:val="22"/>
        </w:rPr>
        <w:t xml:space="preserve"> deeply read, reflect on, integrate, and cite secondary research.  </w:t>
      </w:r>
    </w:p>
    <w:p w14:paraId="47D7A81E" w14:textId="77777777" w:rsidR="00F2293C" w:rsidRDefault="00F2293C" w:rsidP="00F2293C">
      <w:pPr>
        <w:pStyle w:val="NormalWeb"/>
        <w:spacing w:before="465" w:beforeAutospacing="0" w:after="0" w:afterAutospacing="0"/>
        <w:ind w:left="15"/>
      </w:pPr>
      <w:r>
        <w:rPr>
          <w:rFonts w:ascii="Calibri" w:hAnsi="Calibri" w:cs="Calibri"/>
          <w:b/>
          <w:bCs/>
          <w:color w:val="000000"/>
          <w:sz w:val="22"/>
          <w:szCs w:val="22"/>
        </w:rPr>
        <w:t>Project 3: Research Project  </w:t>
      </w:r>
    </w:p>
    <w:p w14:paraId="375968AE" w14:textId="667B5E6B" w:rsidR="00F2293C" w:rsidRDefault="00F2293C" w:rsidP="00F2293C">
      <w:pPr>
        <w:pStyle w:val="NormalWeb"/>
        <w:spacing w:before="194" w:beforeAutospacing="0" w:after="0" w:afterAutospacing="0"/>
        <w:ind w:left="10" w:right="226" w:firstLine="9"/>
      </w:pPr>
      <w:r>
        <w:rPr>
          <w:rFonts w:ascii="Calibri" w:hAnsi="Calibri" w:cs="Calibri"/>
          <w:color w:val="000000"/>
          <w:sz w:val="22"/>
          <w:szCs w:val="22"/>
        </w:rPr>
        <w:t xml:space="preserve">In this project, </w:t>
      </w:r>
      <w:r w:rsidR="007C07B5">
        <w:rPr>
          <w:rFonts w:ascii="Calibri" w:hAnsi="Calibri" w:cs="Calibri"/>
          <w:color w:val="000000"/>
          <w:sz w:val="22"/>
          <w:szCs w:val="22"/>
        </w:rPr>
        <w:t>you</w:t>
      </w:r>
      <w:r>
        <w:rPr>
          <w:rFonts w:ascii="Calibri" w:hAnsi="Calibri" w:cs="Calibri"/>
          <w:color w:val="000000"/>
          <w:sz w:val="22"/>
          <w:szCs w:val="22"/>
        </w:rPr>
        <w:t xml:space="preserve"> are invited to </w:t>
      </w:r>
      <w:r w:rsidR="007C07B5">
        <w:rPr>
          <w:rFonts w:ascii="Calibri" w:hAnsi="Calibri" w:cs="Calibri"/>
          <w:color w:val="000000"/>
          <w:sz w:val="22"/>
          <w:szCs w:val="22"/>
        </w:rPr>
        <w:t>integrate</w:t>
      </w:r>
      <w:r>
        <w:rPr>
          <w:rFonts w:ascii="Calibri" w:hAnsi="Calibri" w:cs="Calibri"/>
          <w:color w:val="000000"/>
          <w:sz w:val="22"/>
          <w:szCs w:val="22"/>
        </w:rPr>
        <w:t xml:space="preserve">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w:t>
      </w:r>
      <w:r w:rsidR="007C07B5">
        <w:rPr>
          <w:rFonts w:ascii="Calibri" w:hAnsi="Calibri" w:cs="Calibri"/>
          <w:color w:val="000000"/>
          <w:sz w:val="22"/>
          <w:szCs w:val="22"/>
        </w:rPr>
        <w:t>your</w:t>
      </w:r>
      <w:r>
        <w:rPr>
          <w:rFonts w:ascii="Calibri" w:hAnsi="Calibri" w:cs="Calibri"/>
          <w:color w:val="000000"/>
          <w:sz w:val="22"/>
          <w:szCs w:val="22"/>
        </w:rPr>
        <w:t xml:space="preserve"> work thus far together in a research essay. </w:t>
      </w:r>
      <w:r w:rsidR="007C07B5">
        <w:rPr>
          <w:rFonts w:ascii="Calibri" w:hAnsi="Calibri" w:cs="Calibri"/>
          <w:color w:val="000000"/>
          <w:sz w:val="22"/>
          <w:szCs w:val="22"/>
        </w:rPr>
        <w:t>Attend</w:t>
      </w:r>
      <w:r>
        <w:rPr>
          <w:rFonts w:ascii="Calibri" w:hAnsi="Calibri" w:cs="Calibri"/>
          <w:color w:val="000000"/>
          <w:sz w:val="22"/>
          <w:szCs w:val="22"/>
        </w:rPr>
        <w:t xml:space="preserve"> to effective rhetorical argumentation, ethical citation conventions, and engagement in scholarly conversations. This usefully applies the focus on rhetorical genre developed in ENGL1010 and Information Literacy skills transferable to contexts beyond the English classroom.  </w:t>
      </w:r>
    </w:p>
    <w:p w14:paraId="7C11B69F" w14:textId="77777777" w:rsidR="00F2293C" w:rsidRDefault="00F2293C" w:rsidP="00F2293C">
      <w:pPr>
        <w:pStyle w:val="NormalWeb"/>
        <w:spacing w:before="465" w:beforeAutospacing="0" w:after="0" w:afterAutospacing="0"/>
        <w:ind w:left="15"/>
      </w:pPr>
      <w:r>
        <w:rPr>
          <w:rFonts w:ascii="Calibri" w:hAnsi="Calibri" w:cs="Calibri"/>
          <w:b/>
          <w:bCs/>
          <w:color w:val="000000"/>
          <w:sz w:val="22"/>
          <w:szCs w:val="22"/>
        </w:rPr>
        <w:t>Project 4: Research Presentation  </w:t>
      </w:r>
    </w:p>
    <w:p w14:paraId="4E97E2AE" w14:textId="2C20C5F3" w:rsidR="00F2293C" w:rsidRDefault="00F2293C" w:rsidP="00F2293C">
      <w:pPr>
        <w:pStyle w:val="NormalWeb"/>
        <w:spacing w:before="194" w:beforeAutospacing="0" w:after="0" w:afterAutospacing="0"/>
        <w:ind w:left="4" w:right="174" w:firstLine="15"/>
      </w:pPr>
      <w:r>
        <w:rPr>
          <w:rFonts w:ascii="Calibri" w:hAnsi="Calibri" w:cs="Calibri"/>
          <w:color w:val="000000"/>
          <w:sz w:val="22"/>
          <w:szCs w:val="22"/>
        </w:rPr>
        <w:t xml:space="preserve">Research is meant to be shared! For this final project of the semester, share </w:t>
      </w:r>
      <w:proofErr w:type="gramStart"/>
      <w:r>
        <w:rPr>
          <w:rFonts w:ascii="Calibri" w:hAnsi="Calibri" w:cs="Calibri"/>
          <w:color w:val="000000"/>
          <w:sz w:val="22"/>
          <w:szCs w:val="22"/>
        </w:rPr>
        <w:t>research  findings</w:t>
      </w:r>
      <w:proofErr w:type="gramEnd"/>
      <w:r>
        <w:rPr>
          <w:rFonts w:ascii="Calibri" w:hAnsi="Calibri" w:cs="Calibri"/>
          <w:color w:val="000000"/>
          <w:sz w:val="22"/>
          <w:szCs w:val="22"/>
        </w:rPr>
        <w:t xml:space="preserve"> in a remediated presentation of Project 3 work. </w:t>
      </w:r>
      <w:r w:rsidR="00D33DDA">
        <w:rPr>
          <w:rFonts w:ascii="Calibri" w:hAnsi="Calibri" w:cs="Calibri"/>
          <w:color w:val="000000"/>
          <w:sz w:val="22"/>
          <w:szCs w:val="22"/>
        </w:rPr>
        <w:t>C</w:t>
      </w:r>
      <w:r>
        <w:rPr>
          <w:rFonts w:ascii="Calibri" w:hAnsi="Calibri" w:cs="Calibri"/>
          <w:color w:val="000000"/>
          <w:sz w:val="22"/>
          <w:szCs w:val="22"/>
        </w:rPr>
        <w:t xml:space="preserve">reate a tangible </w:t>
      </w:r>
      <w:proofErr w:type="gramStart"/>
      <w:r>
        <w:rPr>
          <w:rFonts w:ascii="Calibri" w:hAnsi="Calibri" w:cs="Calibri"/>
          <w:color w:val="000000"/>
          <w:sz w:val="22"/>
          <w:szCs w:val="22"/>
        </w:rPr>
        <w:t>artifact,  poster</w:t>
      </w:r>
      <w:proofErr w:type="gramEnd"/>
      <w:r>
        <w:rPr>
          <w:rFonts w:ascii="Calibri" w:hAnsi="Calibri" w:cs="Calibri"/>
          <w:color w:val="000000"/>
          <w:sz w:val="22"/>
          <w:szCs w:val="22"/>
        </w:rPr>
        <w:t xml:space="preserve">, film, or podcast that shares </w:t>
      </w:r>
      <w:r w:rsidR="00D33DDA">
        <w:rPr>
          <w:rFonts w:ascii="Calibri" w:hAnsi="Calibri" w:cs="Calibri"/>
          <w:color w:val="000000"/>
          <w:sz w:val="22"/>
          <w:szCs w:val="22"/>
        </w:rPr>
        <w:t>your</w:t>
      </w:r>
      <w:r>
        <w:rPr>
          <w:rFonts w:ascii="Calibri" w:hAnsi="Calibri" w:cs="Calibri"/>
          <w:color w:val="000000"/>
          <w:sz w:val="22"/>
          <w:szCs w:val="22"/>
        </w:rPr>
        <w:t xml:space="preserve"> work in an accessible form meant to engage an audience of </w:t>
      </w:r>
      <w:r w:rsidR="00D33DDA">
        <w:rPr>
          <w:rFonts w:ascii="Calibri" w:hAnsi="Calibri" w:cs="Calibri"/>
          <w:color w:val="000000"/>
          <w:sz w:val="22"/>
          <w:szCs w:val="22"/>
        </w:rPr>
        <w:t xml:space="preserve">your </w:t>
      </w:r>
      <w:r>
        <w:rPr>
          <w:rFonts w:ascii="Calibri" w:hAnsi="Calibri" w:cs="Calibri"/>
          <w:color w:val="000000"/>
          <w:sz w:val="22"/>
          <w:szCs w:val="22"/>
        </w:rPr>
        <w:t>peers</w:t>
      </w:r>
      <w:r w:rsidR="00D33DDA">
        <w:rPr>
          <w:rFonts w:ascii="Calibri" w:hAnsi="Calibri" w:cs="Calibri"/>
          <w:color w:val="000000"/>
          <w:sz w:val="22"/>
          <w:szCs w:val="22"/>
        </w:rPr>
        <w:t>.</w:t>
      </w:r>
    </w:p>
    <w:p w14:paraId="33DFFCDC" w14:textId="77777777" w:rsidR="00F2293C" w:rsidRDefault="00F2293C" w:rsidP="00F2293C">
      <w:pPr>
        <w:pStyle w:val="NormalWeb"/>
        <w:spacing w:before="463" w:beforeAutospacing="0" w:after="0" w:afterAutospacing="0"/>
        <w:ind w:left="14"/>
      </w:pPr>
      <w:r>
        <w:rPr>
          <w:rFonts w:ascii="Calibri" w:hAnsi="Calibri" w:cs="Calibri"/>
          <w:color w:val="0070C0"/>
          <w:sz w:val="28"/>
          <w:szCs w:val="28"/>
        </w:rPr>
        <w:t>Course Materials  </w:t>
      </w:r>
    </w:p>
    <w:p w14:paraId="32F460FC" w14:textId="14F0A643" w:rsidR="00F2293C" w:rsidRDefault="00F2293C" w:rsidP="00F2293C">
      <w:pPr>
        <w:pStyle w:val="NormalWeb"/>
        <w:spacing w:before="49" w:beforeAutospacing="0" w:after="0" w:afterAutospacing="0"/>
        <w:ind w:left="8" w:right="390"/>
      </w:pPr>
      <w:r>
        <w:rPr>
          <w:rFonts w:ascii="Calibri" w:hAnsi="Calibri" w:cs="Calibri"/>
          <w:color w:val="000000"/>
          <w:sz w:val="22"/>
          <w:szCs w:val="22"/>
        </w:rPr>
        <w:t xml:space="preserve">Students will be provided free access to the </w:t>
      </w:r>
      <w:proofErr w:type="spellStart"/>
      <w:r w:rsidR="00D33DDA">
        <w:rPr>
          <w:rFonts w:ascii="Calibri" w:hAnsi="Calibri" w:cs="Calibri"/>
          <w:i/>
          <w:iCs/>
          <w:color w:val="000000"/>
          <w:sz w:val="22"/>
          <w:szCs w:val="22"/>
        </w:rPr>
        <w:t>The</w:t>
      </w:r>
      <w:proofErr w:type="spellEnd"/>
      <w:r w:rsidR="00D33DDA">
        <w:rPr>
          <w:rFonts w:ascii="Calibri" w:hAnsi="Calibri" w:cs="Calibri"/>
          <w:i/>
          <w:iCs/>
          <w:color w:val="000000"/>
          <w:sz w:val="22"/>
          <w:szCs w:val="22"/>
        </w:rPr>
        <w:t xml:space="preserve"> Ask</w:t>
      </w:r>
      <w:r>
        <w:rPr>
          <w:rFonts w:ascii="Calibri" w:hAnsi="Calibri" w:cs="Calibri"/>
          <w:color w:val="000000"/>
          <w:sz w:val="22"/>
          <w:szCs w:val="22"/>
        </w:rPr>
        <w:t>:</w:t>
      </w:r>
      <w:r w:rsidR="00D33DDA">
        <w:rPr>
          <w:rFonts w:ascii="Calibri" w:hAnsi="Calibri" w:cs="Calibri"/>
          <w:color w:val="000000"/>
          <w:sz w:val="22"/>
          <w:szCs w:val="22"/>
        </w:rPr>
        <w:t xml:space="preserve"> </w:t>
      </w:r>
      <w:r w:rsidR="00D33DDA" w:rsidRPr="00D33DDA">
        <w:rPr>
          <w:rFonts w:ascii="Calibri" w:hAnsi="Calibri" w:cs="Calibri"/>
          <w:i/>
          <w:iCs/>
          <w:color w:val="000000"/>
          <w:sz w:val="22"/>
          <w:szCs w:val="22"/>
        </w:rPr>
        <w:t xml:space="preserve">A More Beautiful </w:t>
      </w:r>
      <w:proofErr w:type="gramStart"/>
      <w:r w:rsidR="00D33DDA" w:rsidRPr="00D33DDA">
        <w:rPr>
          <w:rFonts w:ascii="Calibri" w:hAnsi="Calibri" w:cs="Calibri"/>
          <w:i/>
          <w:iCs/>
          <w:color w:val="000000"/>
          <w:sz w:val="22"/>
          <w:szCs w:val="22"/>
        </w:rPr>
        <w:t>Question</w:t>
      </w:r>
      <w:r>
        <w:rPr>
          <w:rFonts w:ascii="Calibri" w:hAnsi="Calibri" w:cs="Calibri"/>
          <w:color w:val="000000"/>
          <w:sz w:val="22"/>
          <w:szCs w:val="22"/>
        </w:rPr>
        <w:t>  </w:t>
      </w:r>
      <w:r w:rsidR="004C258D">
        <w:rPr>
          <w:rFonts w:ascii="Calibri" w:hAnsi="Calibri" w:cs="Calibri"/>
          <w:color w:val="000000"/>
          <w:sz w:val="22"/>
          <w:szCs w:val="22"/>
        </w:rPr>
        <w:t>at</w:t>
      </w:r>
      <w:proofErr w:type="gramEnd"/>
    </w:p>
    <w:p w14:paraId="64396DF3" w14:textId="6291C282" w:rsidR="00F2293C" w:rsidRDefault="004C258D" w:rsidP="00F2293C">
      <w:pPr>
        <w:pStyle w:val="NormalWeb"/>
        <w:spacing w:before="16" w:beforeAutospacing="0" w:after="0" w:afterAutospacing="0"/>
        <w:ind w:left="17"/>
      </w:pPr>
      <w:hyperlink r:id="rId9" w:history="1">
        <w:r w:rsidRPr="00DB7041">
          <w:rPr>
            <w:rStyle w:val="Hyperlink"/>
            <w:rFonts w:ascii="Calibri" w:hAnsi="Calibri" w:cs="Calibri"/>
            <w:sz w:val="22"/>
            <w:szCs w:val="22"/>
          </w:rPr>
          <w:t>https://mtsu.pressbooks.pub/1020mtsu/</w:t>
        </w:r>
      </w:hyperlink>
      <w:r>
        <w:rPr>
          <w:rFonts w:ascii="Calibri" w:hAnsi="Calibri" w:cs="Calibri"/>
          <w:color w:val="000000"/>
          <w:sz w:val="22"/>
          <w:szCs w:val="22"/>
        </w:rPr>
        <w:t xml:space="preserve">. If you would like </w:t>
      </w:r>
      <w:r w:rsidR="00CA6FF1">
        <w:rPr>
          <w:rFonts w:ascii="Calibri" w:hAnsi="Calibri" w:cs="Calibri"/>
          <w:color w:val="000000"/>
          <w:sz w:val="22"/>
          <w:szCs w:val="22"/>
        </w:rPr>
        <w:t xml:space="preserve">a hard copy, you can print </w:t>
      </w:r>
      <w:r w:rsidR="00D316B0">
        <w:rPr>
          <w:rFonts w:ascii="Calibri" w:hAnsi="Calibri" w:cs="Calibri"/>
          <w:color w:val="000000"/>
          <w:sz w:val="22"/>
          <w:szCs w:val="22"/>
        </w:rPr>
        <w:t xml:space="preserve">it out. </w:t>
      </w:r>
      <w:r w:rsidR="00F2293C">
        <w:rPr>
          <w:rFonts w:ascii="Calibri" w:hAnsi="Calibri" w:cs="Calibri"/>
          <w:color w:val="000000"/>
          <w:sz w:val="22"/>
          <w:szCs w:val="22"/>
        </w:rPr>
        <w:t xml:space="preserve">  </w:t>
      </w:r>
    </w:p>
    <w:p w14:paraId="104D1610" w14:textId="77777777" w:rsidR="00676FFC" w:rsidRDefault="00676FFC" w:rsidP="00676FFC">
      <w:pPr>
        <w:pStyle w:val="NormalWeb"/>
        <w:spacing w:before="168" w:beforeAutospacing="0" w:after="0" w:afterAutospacing="0"/>
        <w:ind w:left="12" w:right="116" w:firstLine="1"/>
        <w:rPr>
          <w:rFonts w:ascii="Calibri" w:hAnsi="Calibri" w:cs="Calibri"/>
          <w:color w:val="0066CC"/>
          <w:sz w:val="32"/>
          <w:szCs w:val="32"/>
        </w:rPr>
      </w:pPr>
    </w:p>
    <w:p w14:paraId="51021DB8" w14:textId="77FF181D" w:rsidR="00676FFC" w:rsidRDefault="00676FFC" w:rsidP="00676FFC">
      <w:pPr>
        <w:pStyle w:val="NormalWeb"/>
        <w:spacing w:before="168" w:beforeAutospacing="0" w:after="0" w:afterAutospacing="0"/>
        <w:ind w:left="12" w:right="116" w:firstLine="1"/>
      </w:pPr>
      <w:r>
        <w:rPr>
          <w:rFonts w:ascii="Calibri" w:hAnsi="Calibri" w:cs="Calibri"/>
          <w:color w:val="0066CC"/>
          <w:sz w:val="32"/>
          <w:szCs w:val="32"/>
        </w:rPr>
        <w:t>ASSESSMENT AND GRADING  </w:t>
      </w:r>
    </w:p>
    <w:p w14:paraId="593AF575" w14:textId="77777777" w:rsidR="00676FFC" w:rsidRDefault="00676FFC" w:rsidP="00676FFC">
      <w:pPr>
        <w:spacing w:line="240" w:lineRule="auto"/>
      </w:pPr>
      <w:proofErr w:type="gramStart"/>
      <w:r>
        <w:t>In order to</w:t>
      </w:r>
      <w:proofErr w:type="gramEnd"/>
      <w:r>
        <w:t xml:space="preserve"> earn General Education credit for this course, you must earn a C- or better. If </w:t>
      </w:r>
      <w:proofErr w:type="gramStart"/>
      <w:r>
        <w:t>students  receive</w:t>
      </w:r>
      <w:proofErr w:type="gramEnd"/>
      <w:r>
        <w:t xml:space="preserve"> a grade below a C-, they will need to retake the course to earn True Blue Core credit. The following is a description of the criteria used in assigning final letter grades: </w:t>
      </w:r>
    </w:p>
    <w:p w14:paraId="45E76CA2" w14:textId="77777777" w:rsidR="00676FFC" w:rsidRDefault="00676FFC" w:rsidP="00676FFC">
      <w:pPr>
        <w:pStyle w:val="NormalWeb"/>
        <w:spacing w:before="172" w:beforeAutospacing="0" w:after="0" w:afterAutospacing="0"/>
        <w:ind w:left="8"/>
      </w:pPr>
      <w:r>
        <w:rPr>
          <w:rFonts w:ascii="Calibri" w:hAnsi="Calibri" w:cs="Calibri"/>
          <w:b/>
          <w:bCs/>
          <w:color w:val="000000"/>
          <w:sz w:val="22"/>
          <w:szCs w:val="22"/>
        </w:rPr>
        <w:t>A—</w:t>
      </w:r>
      <w:r>
        <w:rPr>
          <w:rFonts w:ascii="Calibri" w:hAnsi="Calibri" w:cs="Calibri"/>
          <w:color w:val="000000"/>
          <w:sz w:val="22"/>
          <w:szCs w:val="22"/>
        </w:rPr>
        <w:t>Work of distinctly superior quality and quantity accompanied by unusual evidence of achievement </w:t>
      </w:r>
    </w:p>
    <w:p w14:paraId="5A3F689A" w14:textId="77777777" w:rsidR="00676FFC" w:rsidRDefault="00676FFC" w:rsidP="00676FFC">
      <w:pPr>
        <w:pStyle w:val="NormalWeb"/>
        <w:spacing w:before="189" w:beforeAutospacing="0" w:after="0" w:afterAutospacing="0"/>
        <w:ind w:left="15" w:right="136" w:firstLine="5"/>
      </w:pPr>
      <w:r>
        <w:rPr>
          <w:rFonts w:ascii="Calibri" w:hAnsi="Calibri" w:cs="Calibri"/>
          <w:b/>
          <w:bCs/>
          <w:color w:val="000000"/>
          <w:sz w:val="22"/>
          <w:szCs w:val="22"/>
        </w:rPr>
        <w:t>B (B+, B, B-)—</w:t>
      </w:r>
      <w:r>
        <w:rPr>
          <w:rFonts w:ascii="Calibri" w:hAnsi="Calibri" w:cs="Calibri"/>
          <w:color w:val="000000"/>
          <w:sz w:val="22"/>
          <w:szCs w:val="22"/>
        </w:rPr>
        <w:t xml:space="preserve">Work of good quality and quantity accompanied by evidence of achievement beyond </w:t>
      </w:r>
      <w:proofErr w:type="gramStart"/>
      <w:r>
        <w:rPr>
          <w:rFonts w:ascii="Calibri" w:hAnsi="Calibri" w:cs="Calibri"/>
          <w:color w:val="000000"/>
          <w:sz w:val="22"/>
          <w:szCs w:val="22"/>
        </w:rPr>
        <w:t>the  essentials</w:t>
      </w:r>
      <w:proofErr w:type="gramEnd"/>
      <w:r>
        <w:rPr>
          <w:rFonts w:ascii="Calibri" w:hAnsi="Calibri" w:cs="Calibri"/>
          <w:color w:val="000000"/>
          <w:sz w:val="22"/>
          <w:szCs w:val="22"/>
        </w:rPr>
        <w:t xml:space="preserve"> of a course </w:t>
      </w:r>
    </w:p>
    <w:p w14:paraId="4D9CCF69" w14:textId="77777777" w:rsidR="00676FFC" w:rsidRDefault="00676FFC" w:rsidP="00676FFC">
      <w:pPr>
        <w:pStyle w:val="NormalWeb"/>
        <w:spacing w:before="170" w:beforeAutospacing="0" w:after="0" w:afterAutospacing="0"/>
        <w:ind w:left="14"/>
      </w:pPr>
      <w:r>
        <w:rPr>
          <w:rFonts w:ascii="Calibri" w:hAnsi="Calibri" w:cs="Calibri"/>
          <w:b/>
          <w:bCs/>
          <w:color w:val="000000"/>
          <w:sz w:val="22"/>
          <w:szCs w:val="22"/>
        </w:rPr>
        <w:t>C (C+, C, C-)—</w:t>
      </w:r>
      <w:r>
        <w:rPr>
          <w:rFonts w:ascii="Calibri" w:hAnsi="Calibri" w:cs="Calibri"/>
          <w:color w:val="000000"/>
          <w:sz w:val="22"/>
          <w:szCs w:val="22"/>
        </w:rPr>
        <w:t>Work demonstrating fulfillment of the essentials of a course </w:t>
      </w:r>
    </w:p>
    <w:p w14:paraId="13CDC577" w14:textId="77777777" w:rsidR="00676FFC" w:rsidRDefault="00676FFC" w:rsidP="00676FFC">
      <w:pPr>
        <w:pStyle w:val="NormalWeb"/>
        <w:spacing w:before="189" w:beforeAutospacing="0" w:after="0" w:afterAutospacing="0"/>
        <w:ind w:left="21"/>
      </w:pPr>
      <w:r>
        <w:rPr>
          <w:rFonts w:ascii="Calibri" w:hAnsi="Calibri" w:cs="Calibri"/>
          <w:b/>
          <w:bCs/>
          <w:color w:val="000000"/>
          <w:sz w:val="22"/>
          <w:szCs w:val="22"/>
        </w:rPr>
        <w:t>D (D+, D, D-)—</w:t>
      </w:r>
      <w:r>
        <w:rPr>
          <w:rFonts w:ascii="Calibri" w:hAnsi="Calibri" w:cs="Calibri"/>
          <w:color w:val="000000"/>
          <w:sz w:val="22"/>
          <w:szCs w:val="22"/>
        </w:rPr>
        <w:t>Passing work, but below the standards of graduation quality </w:t>
      </w:r>
    </w:p>
    <w:p w14:paraId="581D234C" w14:textId="77777777" w:rsidR="00676FFC" w:rsidRDefault="00676FFC" w:rsidP="00676FFC">
      <w:pPr>
        <w:pStyle w:val="NormalWeb"/>
        <w:spacing w:before="189" w:beforeAutospacing="0" w:after="0" w:afterAutospacing="0"/>
        <w:ind w:left="21"/>
      </w:pPr>
      <w:r>
        <w:rPr>
          <w:rFonts w:ascii="Calibri" w:hAnsi="Calibri" w:cs="Calibri"/>
          <w:b/>
          <w:bCs/>
          <w:color w:val="000000"/>
          <w:sz w:val="22"/>
          <w:szCs w:val="22"/>
        </w:rPr>
        <w:t>F—</w:t>
      </w:r>
      <w:r>
        <w:rPr>
          <w:rFonts w:ascii="Calibri" w:hAnsi="Calibri" w:cs="Calibri"/>
          <w:color w:val="000000"/>
          <w:sz w:val="22"/>
          <w:szCs w:val="22"/>
        </w:rPr>
        <w:t>Failure, necessitating repetition of the course to obtain credit </w:t>
      </w:r>
    </w:p>
    <w:p w14:paraId="70DFF5DF" w14:textId="77777777" w:rsidR="00676FFC" w:rsidRDefault="00676FFC" w:rsidP="00676FFC">
      <w:pPr>
        <w:pStyle w:val="NormalWeb"/>
        <w:spacing w:before="189" w:beforeAutospacing="0" w:after="0" w:afterAutospacing="0"/>
        <w:ind w:left="21"/>
      </w:pPr>
      <w:r>
        <w:rPr>
          <w:rFonts w:ascii="Calibri" w:hAnsi="Calibri" w:cs="Calibri"/>
          <w:b/>
          <w:bCs/>
          <w:color w:val="000000"/>
          <w:sz w:val="22"/>
          <w:szCs w:val="22"/>
        </w:rPr>
        <w:t>FA—</w:t>
      </w:r>
      <w:r>
        <w:rPr>
          <w:rFonts w:ascii="Calibri" w:hAnsi="Calibri" w:cs="Calibri"/>
          <w:color w:val="000000"/>
          <w:sz w:val="22"/>
          <w:szCs w:val="22"/>
        </w:rPr>
        <w:t>Failure (and stopped attending) </w:t>
      </w:r>
    </w:p>
    <w:p w14:paraId="5AE84EFE" w14:textId="77777777" w:rsidR="00676FFC" w:rsidRDefault="00676FFC" w:rsidP="00676FFC">
      <w:pPr>
        <w:pStyle w:val="NormalWeb"/>
        <w:spacing w:before="189" w:beforeAutospacing="0" w:after="0" w:afterAutospacing="0"/>
        <w:ind w:left="21"/>
      </w:pPr>
      <w:r>
        <w:rPr>
          <w:rFonts w:ascii="Calibri" w:hAnsi="Calibri" w:cs="Calibri"/>
          <w:b/>
          <w:bCs/>
          <w:color w:val="000000"/>
          <w:sz w:val="22"/>
          <w:szCs w:val="22"/>
        </w:rPr>
        <w:t>I—</w:t>
      </w:r>
      <w:r>
        <w:rPr>
          <w:rFonts w:ascii="Calibri" w:hAnsi="Calibri" w:cs="Calibri"/>
          <w:color w:val="000000"/>
          <w:sz w:val="22"/>
          <w:szCs w:val="22"/>
        </w:rPr>
        <w:t>Incomplete (not used in calculating grade point average) </w:t>
      </w:r>
    </w:p>
    <w:p w14:paraId="1D2B3E2B" w14:textId="77777777" w:rsidR="00676FFC" w:rsidRDefault="00676FFC" w:rsidP="00676FFC">
      <w:pPr>
        <w:pStyle w:val="NormalWeb"/>
        <w:spacing w:before="189" w:beforeAutospacing="0" w:after="0" w:afterAutospacing="0"/>
        <w:ind w:left="10" w:right="121" w:hanging="4"/>
      </w:pPr>
      <w:r>
        <w:rPr>
          <w:rFonts w:ascii="Calibri" w:hAnsi="Calibri" w:cs="Calibri"/>
          <w:b/>
          <w:bCs/>
          <w:color w:val="000000"/>
          <w:sz w:val="22"/>
          <w:szCs w:val="22"/>
        </w:rPr>
        <w:t>W—</w:t>
      </w:r>
      <w:r>
        <w:rPr>
          <w:rFonts w:ascii="Calibri" w:hAnsi="Calibri" w:cs="Calibri"/>
          <w:color w:val="000000"/>
          <w:sz w:val="22"/>
          <w:szCs w:val="22"/>
        </w:rPr>
        <w:t xml:space="preserve">Assigned in courses that are dropped during a specified </w:t>
      </w:r>
      <w:proofErr w:type="gramStart"/>
      <w:r>
        <w:rPr>
          <w:rFonts w:ascii="Calibri" w:hAnsi="Calibri" w:cs="Calibri"/>
          <w:color w:val="000000"/>
          <w:sz w:val="22"/>
          <w:szCs w:val="22"/>
        </w:rPr>
        <w:t>period of time</w:t>
      </w:r>
      <w:proofErr w:type="gramEnd"/>
      <w:r>
        <w:rPr>
          <w:rFonts w:ascii="Calibri" w:hAnsi="Calibri" w:cs="Calibri"/>
          <w:color w:val="000000"/>
          <w:sz w:val="22"/>
          <w:szCs w:val="22"/>
        </w:rPr>
        <w:t xml:space="preserve"> within a term. </w:t>
      </w:r>
      <w:proofErr w:type="gramStart"/>
      <w:r>
        <w:rPr>
          <w:rFonts w:ascii="Calibri" w:hAnsi="Calibri" w:cs="Calibri"/>
          <w:color w:val="000000"/>
          <w:sz w:val="22"/>
          <w:szCs w:val="22"/>
        </w:rPr>
        <w:t>Students  should</w:t>
      </w:r>
      <w:proofErr w:type="gramEnd"/>
      <w:r>
        <w:rPr>
          <w:rFonts w:ascii="Calibri" w:hAnsi="Calibri" w:cs="Calibri"/>
          <w:color w:val="000000"/>
          <w:sz w:val="22"/>
          <w:szCs w:val="22"/>
        </w:rPr>
        <w:t xml:space="preserve"> consult online for specific dates each term here: </w:t>
      </w:r>
      <w:r>
        <w:rPr>
          <w:rFonts w:ascii="Calibri" w:hAnsi="Calibri" w:cs="Calibri"/>
          <w:color w:val="1155CC"/>
          <w:sz w:val="22"/>
          <w:szCs w:val="22"/>
          <w:u w:val="single"/>
        </w:rPr>
        <w:t>https://www.mtsu.edu/calendar_academic.php</w:t>
      </w:r>
      <w:r>
        <w:rPr>
          <w:rFonts w:ascii="Calibri" w:hAnsi="Calibri" w:cs="Calibri"/>
          <w:color w:val="1155CC"/>
          <w:sz w:val="22"/>
          <w:szCs w:val="22"/>
        </w:rPr>
        <w:t> </w:t>
      </w:r>
    </w:p>
    <w:p w14:paraId="1EFCAD92" w14:textId="77777777" w:rsidR="00676FFC" w:rsidRDefault="00676FFC" w:rsidP="00676FFC">
      <w:pPr>
        <w:pStyle w:val="NormalWeb"/>
        <w:spacing w:before="170" w:beforeAutospacing="0" w:after="0" w:afterAutospacing="0"/>
        <w:ind w:left="24"/>
      </w:pPr>
      <w:r>
        <w:rPr>
          <w:rFonts w:ascii="Calibri" w:hAnsi="Calibri" w:cs="Calibri"/>
          <w:color w:val="000000"/>
          <w:sz w:val="22"/>
          <w:szCs w:val="22"/>
        </w:rPr>
        <w:t xml:space="preserve">More information is available at </w:t>
      </w:r>
      <w:r>
        <w:rPr>
          <w:rFonts w:ascii="Calibri" w:hAnsi="Calibri" w:cs="Calibri"/>
          <w:color w:val="1155CC"/>
          <w:sz w:val="22"/>
          <w:szCs w:val="22"/>
          <w:u w:val="single"/>
        </w:rPr>
        <w:t>https://www.mtsu.edu/grades-and-transcripts/index.php</w:t>
      </w:r>
      <w:r>
        <w:rPr>
          <w:rFonts w:ascii="Calibri" w:hAnsi="Calibri" w:cs="Calibri"/>
          <w:color w:val="1155CC"/>
          <w:sz w:val="22"/>
          <w:szCs w:val="22"/>
        </w:rPr>
        <w:t> </w:t>
      </w:r>
    </w:p>
    <w:p w14:paraId="5E9B8B7C" w14:textId="77777777" w:rsidR="00676FFC" w:rsidRDefault="00676FFC" w:rsidP="00676FFC">
      <w:pPr>
        <w:pStyle w:val="NormalWeb"/>
        <w:spacing w:before="188" w:beforeAutospacing="0" w:after="0" w:afterAutospacing="0"/>
        <w:ind w:left="11"/>
      </w:pPr>
      <w:r>
        <w:rPr>
          <w:rFonts w:ascii="Calibri" w:hAnsi="Calibri" w:cs="Calibri"/>
          <w:color w:val="0070C0"/>
          <w:sz w:val="28"/>
          <w:szCs w:val="28"/>
        </w:rPr>
        <w:t>Assessment Procedure  </w:t>
      </w:r>
    </w:p>
    <w:p w14:paraId="1042FEE6" w14:textId="77777777" w:rsidR="00676FFC" w:rsidRDefault="00676FFC" w:rsidP="00676FFC">
      <w:pPr>
        <w:pStyle w:val="NormalWeb"/>
        <w:spacing w:before="49" w:beforeAutospacing="0" w:after="0" w:afterAutospacing="0"/>
        <w:ind w:left="5" w:hanging="2"/>
      </w:pPr>
      <w:r>
        <w:rPr>
          <w:rFonts w:ascii="Calibri" w:hAnsi="Calibri" w:cs="Calibri"/>
          <w:color w:val="000000"/>
          <w:sz w:val="22"/>
          <w:szCs w:val="22"/>
        </w:rPr>
        <w:t>There are three different types of written work in the course: invention assignments (daily work), writing projects (extended writing assignments for which revision is possible), and revised projects (final, polished versions of writing projects). Students earn grades in the course commensurate with the work they complete in each of the categories of written work.  </w:t>
      </w:r>
    </w:p>
    <w:p w14:paraId="753971C7" w14:textId="77777777" w:rsidR="00676FFC" w:rsidRDefault="00676FFC" w:rsidP="00676FFC">
      <w:pPr>
        <w:pStyle w:val="NormalWeb"/>
        <w:spacing w:before="172" w:beforeAutospacing="0" w:after="0" w:afterAutospacing="0"/>
        <w:ind w:left="31"/>
      </w:pPr>
      <w:r>
        <w:rPr>
          <w:rFonts w:ascii="Calibri" w:hAnsi="Calibri" w:cs="Calibri"/>
          <w:color w:val="0070C0"/>
          <w:sz w:val="28"/>
          <w:szCs w:val="28"/>
        </w:rPr>
        <w:t>Feedback  </w:t>
      </w:r>
    </w:p>
    <w:p w14:paraId="37CED049" w14:textId="77777777" w:rsidR="00676FFC" w:rsidRDefault="00676FFC" w:rsidP="00676FFC">
      <w:r w:rsidRPr="00BE52F2">
        <w:rPr>
          <w:highlight w:val="yellow"/>
        </w:rPr>
        <w:t xml:space="preserve">[Describe Feedback </w:t>
      </w:r>
      <w:proofErr w:type="gramStart"/>
      <w:r w:rsidRPr="00BE52F2">
        <w:rPr>
          <w:highlight w:val="yellow"/>
        </w:rPr>
        <w:t>practices;</w:t>
      </w:r>
      <w:proofErr w:type="gramEnd"/>
      <w:r w:rsidRPr="00BE52F2">
        <w:rPr>
          <w:highlight w:val="yellow"/>
        </w:rPr>
        <w:t xml:space="preserve"> example below]</w:t>
      </w:r>
      <w:r>
        <w:t xml:space="preserve"> </w:t>
      </w:r>
    </w:p>
    <w:p w14:paraId="14195711" w14:textId="77777777" w:rsidR="00676FFC" w:rsidRDefault="00676FFC" w:rsidP="00676FFC">
      <w:r>
        <w:t>I will provide audio feedback with written transcripts on all formal Writing Projects within one week of submission. Please let me know in writing if you prefer a different method of feedback.  </w:t>
      </w:r>
    </w:p>
    <w:p w14:paraId="2B2DD2C9" w14:textId="77777777" w:rsidR="00676FFC" w:rsidRPr="00B4594C" w:rsidRDefault="00676FFC" w:rsidP="00676FFC">
      <w:pPr>
        <w:pStyle w:val="ListParagraph"/>
        <w:numPr>
          <w:ilvl w:val="0"/>
          <w:numId w:val="8"/>
        </w:numPr>
        <w:rPr>
          <w:rFonts w:ascii="Noto Sans" w:hAnsi="Noto Sans" w:cs="Noto Sans"/>
        </w:rPr>
      </w:pPr>
      <w:r>
        <w:t xml:space="preserve">Assignments must be submitted to the Dropbox and will not be accepted via email. </w:t>
      </w:r>
    </w:p>
    <w:p w14:paraId="17FC37EC" w14:textId="77777777" w:rsidR="00676FFC" w:rsidRPr="00B4594C" w:rsidRDefault="00676FFC" w:rsidP="00676FFC">
      <w:pPr>
        <w:pStyle w:val="ListParagraph"/>
        <w:numPr>
          <w:ilvl w:val="0"/>
          <w:numId w:val="8"/>
        </w:numPr>
        <w:rPr>
          <w:rFonts w:ascii="Noto Sans" w:hAnsi="Noto Sans" w:cs="Noto Sans"/>
        </w:rPr>
      </w:pPr>
      <w:r>
        <w:t xml:space="preserve">Assignment deadlines are available in the D2L Dropbox, on the calendar, and in checklists. </w:t>
      </w:r>
    </w:p>
    <w:p w14:paraId="6DDE3866" w14:textId="77777777" w:rsidR="007A7C9A" w:rsidRDefault="007A7C9A" w:rsidP="00193724">
      <w:pPr>
        <w:pStyle w:val="Heading2"/>
      </w:pPr>
      <w:r>
        <w:t>Participation</w:t>
      </w:r>
    </w:p>
    <w:p w14:paraId="01268E14" w14:textId="77777777" w:rsidR="00193724" w:rsidRDefault="00193724" w:rsidP="009F0581">
      <w:pPr>
        <w:pStyle w:val="Heading3"/>
      </w:pPr>
      <w:r>
        <w:t>Class Participation</w:t>
      </w:r>
    </w:p>
    <w:p w14:paraId="64714266" w14:textId="77777777" w:rsidR="00ED26E8" w:rsidRPr="00887292" w:rsidRDefault="00ED26E8" w:rsidP="00ED26E8">
      <w:r w:rsidRPr="0068195F">
        <w:t>This is a small, workshop-based class</w:t>
      </w:r>
      <w:r>
        <w:t>, so come to class</w:t>
      </w:r>
      <w:r w:rsidRPr="0068195F">
        <w:t xml:space="preserve">. </w:t>
      </w:r>
      <w:r>
        <w:t xml:space="preserve">Come to class on time. It will be lonely and weird if you don’t attend. However, if you’re sick, don’t come to class. We want you, but we don’t want your germs. It’s essential to come to class to be successful in coursework – otherwise you won’t know what’s going on. </w:t>
      </w:r>
    </w:p>
    <w:p w14:paraId="3AA118EB" w14:textId="144CBD98" w:rsidR="00F1216E" w:rsidRDefault="00625C2A" w:rsidP="009F0581">
      <w:pPr>
        <w:pStyle w:val="Heading3"/>
      </w:pPr>
      <w:r>
        <w:t>Inclusive Learning Statement</w:t>
      </w:r>
    </w:p>
    <w:p w14:paraId="5491851D" w14:textId="49BC6591" w:rsidR="00625C2A" w:rsidRDefault="00625C2A" w:rsidP="00625C2A">
      <w:pPr>
        <w:spacing w:line="240" w:lineRule="auto"/>
      </w:pPr>
      <w:r w:rsidRPr="00D41799">
        <w:t>Your success in this class is important to me. We will all need accommodations because we all learn differently. If there are aspects of this course that prevent you from learning or exclude you, please let me know as soon as possible. Together we’ll develop strategies to meet both your needs and the requirements of the course.</w:t>
      </w:r>
    </w:p>
    <w:p w14:paraId="6DAC86F8" w14:textId="77777777" w:rsidR="00625C2A" w:rsidRPr="00D41799" w:rsidRDefault="00625C2A" w:rsidP="00625C2A">
      <w:pPr>
        <w:spacing w:line="240" w:lineRule="auto"/>
      </w:pPr>
      <w:r w:rsidRPr="00D41799">
        <w:t xml:space="preserve">I encourage you to visit the </w:t>
      </w:r>
      <w:r>
        <w:t>Disability and Access Center</w:t>
      </w:r>
      <w:r w:rsidRPr="00D41799">
        <w:t xml:space="preserve"> to determine how you could improve your learning as well. If you need official accommodations, you have a right to have these met. There are also a range of resources on campus, including the Writing Center, </w:t>
      </w:r>
      <w:r>
        <w:t>Counseling</w:t>
      </w:r>
      <w:r w:rsidRPr="00D41799">
        <w:t xml:space="preserve"> Center, and Academic Advising Center.</w:t>
      </w:r>
    </w:p>
    <w:p w14:paraId="1D0887DE" w14:textId="77777777" w:rsidR="00F1216E" w:rsidRDefault="00F1216E" w:rsidP="009F0581">
      <w:pPr>
        <w:pStyle w:val="Heading3"/>
      </w:pPr>
      <w:r>
        <w:t>Email</w:t>
      </w:r>
    </w:p>
    <w:p w14:paraId="4A56FA8E" w14:textId="4FE2D4FD" w:rsidR="00625C2A" w:rsidRPr="0068195F" w:rsidRDefault="00625C2A" w:rsidP="00625C2A">
      <w:pPr>
        <w:spacing w:line="240" w:lineRule="auto"/>
      </w:pPr>
      <w:r>
        <w:rPr>
          <w:highlight w:val="white"/>
        </w:rPr>
        <w:t xml:space="preserve">Please email me at my </w:t>
      </w:r>
      <w:proofErr w:type="spellStart"/>
      <w:r>
        <w:rPr>
          <w:highlight w:val="white"/>
        </w:rPr>
        <w:t>MTmail</w:t>
      </w:r>
      <w:proofErr w:type="spellEnd"/>
      <w:r>
        <w:rPr>
          <w:highlight w:val="white"/>
        </w:rPr>
        <w:t xml:space="preserve"> account: </w:t>
      </w:r>
      <w:hyperlink r:id="rId10" w:history="1">
        <w:r w:rsidRPr="00625C2A">
          <w:rPr>
            <w:rStyle w:val="Hyperlink"/>
            <w:rFonts w:eastAsia="Trebuchet MS"/>
            <w:highlight w:val="yellow"/>
          </w:rPr>
          <w:t>X</w:t>
        </w:r>
      </w:hyperlink>
      <w:r>
        <w:rPr>
          <w:highlight w:val="white"/>
        </w:rPr>
        <w:t xml:space="preserve">. </w:t>
      </w:r>
      <w:r w:rsidRPr="0068195F">
        <w:rPr>
          <w:highlight w:val="white"/>
        </w:rPr>
        <w:t>With rare exceptions, I will respond to all email within 48 hours.</w:t>
      </w:r>
      <w:r>
        <w:t xml:space="preserve"> Make sure to have an email buddy who you can email in addition to me if you have questions about missed work or deadlines. </w:t>
      </w:r>
      <w:r>
        <w:rPr>
          <w:highlight w:val="white"/>
        </w:rPr>
        <w:t xml:space="preserve">Also, visit me during office hours – I’m happy to answer questions about class, give you feedback on drafts, share limited writing wisdom, etc. </w:t>
      </w:r>
    </w:p>
    <w:p w14:paraId="47DF5F71" w14:textId="77777777" w:rsidR="009F46C3" w:rsidRDefault="009F46C3" w:rsidP="009F46C3">
      <w:pPr>
        <w:pStyle w:val="Heading3"/>
      </w:pPr>
      <w:r>
        <w:t>Attendance Reporting</w:t>
      </w:r>
    </w:p>
    <w:p w14:paraId="5F5D6032" w14:textId="77777777" w:rsidR="009F46C3" w:rsidRDefault="009F46C3" w:rsidP="009F46C3">
      <w:r>
        <w:t xml:space="preserve">MTSU Administration requires that instructors complete an attendance report for each course each semester. There are financial aid implications for non-attendance. </w:t>
      </w:r>
    </w:p>
    <w:p w14:paraId="22080539" w14:textId="77777777" w:rsidR="00F1216E" w:rsidRDefault="00F1216E" w:rsidP="00EC0BF3">
      <w:pPr>
        <w:pStyle w:val="Heading2"/>
      </w:pPr>
      <w:r>
        <w:t>Student Resources</w:t>
      </w:r>
    </w:p>
    <w:p w14:paraId="18E40DFF" w14:textId="77777777" w:rsidR="00E46D77" w:rsidRDefault="00E46D77" w:rsidP="00E46D77">
      <w:pPr>
        <w:pStyle w:val="Heading3"/>
      </w:pPr>
      <w:r w:rsidRPr="00C345FA">
        <w:t xml:space="preserve">The Margaret H. </w:t>
      </w:r>
      <w:proofErr w:type="spellStart"/>
      <w:r w:rsidRPr="00C345FA">
        <w:t>Ordoubadian</w:t>
      </w:r>
      <w:proofErr w:type="spellEnd"/>
      <w:r w:rsidRPr="00C345FA">
        <w:t xml:space="preserve"> University Writing Center</w:t>
      </w:r>
    </w:p>
    <w:p w14:paraId="7FF99EC3" w14:textId="77777777" w:rsidR="00E46D77" w:rsidRPr="00C345FA" w:rsidRDefault="00E46D77" w:rsidP="00E46D77">
      <w:pPr>
        <w:rPr>
          <w:rFonts w:asciiTheme="majorHAnsi" w:hAnsiTheme="majorHAnsi" w:cstheme="majorBidi"/>
          <w:color w:val="0070C0"/>
        </w:rPr>
      </w:pPr>
      <w:r>
        <w:t xml:space="preserve">The Margaret H. </w:t>
      </w:r>
      <w:proofErr w:type="spellStart"/>
      <w:r>
        <w:t>Ordoubadian</w:t>
      </w:r>
      <w:proofErr w:type="spellEnd"/>
      <w:r>
        <w:t xml:space="preserve"> University Writing Center is located in</w:t>
      </w:r>
      <w:r>
        <w:rPr>
          <w:rStyle w:val="apple-converted-space"/>
          <w:rFonts w:ascii="Arial" w:hAnsi="Arial" w:cs="Arial"/>
          <w:color w:val="242424"/>
        </w:rPr>
        <w:t> </w:t>
      </w:r>
      <w:r>
        <w:rPr>
          <w:rStyle w:val="null11"/>
          <w:rFonts w:ascii="Arial" w:hAnsi="Arial" w:cs="Arial"/>
          <w:color w:val="242424"/>
        </w:rPr>
        <w:t>LIB 362 and online at</w:t>
      </w:r>
      <w:r>
        <w:rPr>
          <w:rStyle w:val="apple-converted-space"/>
          <w:rFonts w:ascii="Arial" w:hAnsi="Arial" w:cs="Arial"/>
          <w:color w:val="242424"/>
        </w:rPr>
        <w:t> </w:t>
      </w:r>
      <w:hyperlink r:id="rId11" w:history="1">
        <w:r>
          <w:rPr>
            <w:rStyle w:val="Hyperlink"/>
            <w:rFonts w:ascii="Arial" w:hAnsi="Arial" w:cs="Arial"/>
            <w:color w:val="0066C9"/>
          </w:rPr>
          <w:t>www.mtsu.edu/writing-center</w:t>
        </w:r>
      </w:hyperlink>
      <w:r>
        <w:rPr>
          <w:rStyle w:val="null11"/>
          <w:rFonts w:ascii="Arial" w:hAnsi="Arial" w:cs="Arial"/>
          <w:color w:val="242424"/>
        </w:rPr>
        <w:t>. Here, students can</w:t>
      </w:r>
      <w:r>
        <w:rPr>
          <w:rStyle w:val="apple-converted-space"/>
          <w:rFonts w:ascii="Arial" w:hAnsi="Arial" w:cs="Arial"/>
          <w:color w:val="242424"/>
        </w:rPr>
        <w:t> </w:t>
      </w:r>
      <w:r>
        <w:t>receive valuable (and FREE!) one-to-one assistance on writing projects for any course. Conferences are available by appointment (615-904-8237). Visit early and often!</w:t>
      </w:r>
    </w:p>
    <w:p w14:paraId="28BD315A" w14:textId="77777777" w:rsidR="00F1216E" w:rsidRDefault="00F1216E" w:rsidP="009F0581">
      <w:pPr>
        <w:pStyle w:val="Heading3"/>
      </w:pPr>
      <w:r>
        <w:t>Technical Support</w:t>
      </w:r>
    </w:p>
    <w:p w14:paraId="7D1B14C5" w14:textId="77777777" w:rsidR="00EC0BF3" w:rsidRDefault="00676FFC" w:rsidP="00955752">
      <w:hyperlink r:id="rId12" w:tgtFrame="_blank" w:history="1">
        <w:r w:rsidR="00EC0BF3" w:rsidRPr="00EC0BF3">
          <w:rPr>
            <w:rStyle w:val="Hyperlink"/>
          </w:rPr>
          <w:t>D2L Resources</w:t>
        </w:r>
      </w:hyperlink>
      <w:r w:rsidR="00EC0BF3">
        <w:t xml:space="preserve"> </w:t>
      </w:r>
      <w:r w:rsidR="00EC0BF3" w:rsidRPr="00EC0BF3">
        <w:t>are available to MTSU Online Students.</w:t>
      </w:r>
      <w:r w:rsidR="00EC0BF3">
        <w:t xml:space="preserve"> You can also find help for the basic D2L functions used most often directly in your D2L course under the D2L Help for Students module.</w:t>
      </w:r>
    </w:p>
    <w:p w14:paraId="12F8C9EC" w14:textId="77777777" w:rsidR="00F1216E" w:rsidRDefault="00F1216E" w:rsidP="009F0581">
      <w:pPr>
        <w:pStyle w:val="Heading3"/>
      </w:pPr>
      <w:r>
        <w:t>Students with Disabilities</w:t>
      </w:r>
    </w:p>
    <w:p w14:paraId="6D671C0D" w14:textId="10E84443" w:rsidR="00F1216E" w:rsidRDefault="00F1216E" w:rsidP="00955752">
      <w:r>
        <w:t>Middle Tennessee State University is committed to campus access in accordance with Title II of</w:t>
      </w:r>
      <w:r w:rsidR="00EC0BF3">
        <w:t xml:space="preserve"> </w:t>
      </w:r>
      <w:r>
        <w:t>the Americans with Disabilities Act and Section 504 of the Vocational Rehabilitation Act of</w:t>
      </w:r>
      <w:r w:rsidR="00EC0BF3">
        <w:t xml:space="preserve"> </w:t>
      </w:r>
      <w:r>
        <w:t xml:space="preserve">1973. Any student interested in reasonable accommodations can consult the </w:t>
      </w:r>
      <w:hyperlink r:id="rId13" w:history="1">
        <w:r w:rsidRPr="00EC0BF3">
          <w:rPr>
            <w:rStyle w:val="Hyperlink"/>
          </w:rPr>
          <w:t>Disability &amp; Access</w:t>
        </w:r>
        <w:r w:rsidR="00EC0BF3" w:rsidRPr="00EC0BF3">
          <w:rPr>
            <w:rStyle w:val="Hyperlink"/>
          </w:rPr>
          <w:t xml:space="preserve"> </w:t>
        </w:r>
        <w:r w:rsidRPr="00EC0BF3">
          <w:rPr>
            <w:rStyle w:val="Hyperlink"/>
          </w:rPr>
          <w:t>Center (DAC)</w:t>
        </w:r>
      </w:hyperlink>
      <w:r>
        <w:t xml:space="preserve"> website and/or contact the DAC for assistance at 615-898-2783 or</w:t>
      </w:r>
      <w:r w:rsidR="00EC0BF3">
        <w:t xml:space="preserve"> </w:t>
      </w:r>
      <w:hyperlink r:id="rId14" w:history="1">
        <w:r w:rsidR="00EC0BF3" w:rsidRPr="00EC0BF3">
          <w:rPr>
            <w:rStyle w:val="Hyperlink"/>
          </w:rPr>
          <w:t>DAC Email</w:t>
        </w:r>
      </w:hyperlink>
    </w:p>
    <w:p w14:paraId="27AC1D34" w14:textId="77777777" w:rsidR="00F1216E" w:rsidRPr="00371CE9" w:rsidRDefault="00F1216E" w:rsidP="009F0581">
      <w:pPr>
        <w:pStyle w:val="Heading3"/>
      </w:pPr>
      <w:r w:rsidRPr="00371CE9">
        <w:t>Tutoring</w:t>
      </w:r>
    </w:p>
    <w:p w14:paraId="0A8164D3" w14:textId="77777777" w:rsidR="00625C2A" w:rsidRDefault="00625C2A" w:rsidP="00625C2A">
      <w:pPr>
        <w:rPr>
          <w:shd w:val="clear" w:color="auto" w:fill="FFFFFF"/>
        </w:rPr>
      </w:pPr>
      <w:r w:rsidRPr="0068195F">
        <w:rPr>
          <w:shd w:val="clear" w:color="auto" w:fill="FFFFFF"/>
        </w:rPr>
        <w:t xml:space="preserve">The Margaret H. </w:t>
      </w:r>
      <w:proofErr w:type="spellStart"/>
      <w:r w:rsidRPr="0068195F">
        <w:rPr>
          <w:shd w:val="clear" w:color="auto" w:fill="FFFFFF"/>
        </w:rPr>
        <w:t>Ordoubadian</w:t>
      </w:r>
      <w:proofErr w:type="spellEnd"/>
      <w:r w:rsidRPr="0068195F">
        <w:rPr>
          <w:shd w:val="clear" w:color="auto" w:fill="FFFFFF"/>
        </w:rPr>
        <w:t xml:space="preserve"> University Writing Center is located in</w:t>
      </w:r>
      <w:r w:rsidRPr="0068195F">
        <w:rPr>
          <w:rStyle w:val="apple-converted-space"/>
          <w:color w:val="444444"/>
          <w:shd w:val="clear" w:color="auto" w:fill="FFFFFF"/>
        </w:rPr>
        <w:t> </w:t>
      </w:r>
      <w:r w:rsidRPr="0068195F">
        <w:rPr>
          <w:rStyle w:val="null11"/>
          <w:color w:val="444444"/>
          <w:bdr w:val="none" w:sz="0" w:space="0" w:color="auto" w:frame="1"/>
          <w:shd w:val="clear" w:color="auto" w:fill="FFFFFF"/>
        </w:rPr>
        <w:t>LIB 362 and online at</w:t>
      </w:r>
      <w:r w:rsidRPr="0068195F">
        <w:rPr>
          <w:rStyle w:val="apple-converted-space"/>
          <w:color w:val="444444"/>
          <w:bdr w:val="none" w:sz="0" w:space="0" w:color="auto" w:frame="1"/>
          <w:shd w:val="clear" w:color="auto" w:fill="FFFFFF"/>
        </w:rPr>
        <w:t> </w:t>
      </w:r>
      <w:hyperlink r:id="rId15" w:history="1">
        <w:r w:rsidRPr="0068195F">
          <w:rPr>
            <w:rStyle w:val="Hyperlink"/>
            <w:color w:val="333333"/>
            <w:bdr w:val="none" w:sz="0" w:space="0" w:color="auto" w:frame="1"/>
            <w:shd w:val="clear" w:color="auto" w:fill="FFFFFF"/>
          </w:rPr>
          <w:t>www.mtsu.edu/writing-center</w:t>
        </w:r>
      </w:hyperlink>
      <w:r w:rsidRPr="0068195F">
        <w:rPr>
          <w:rStyle w:val="null11"/>
          <w:color w:val="444444"/>
          <w:bdr w:val="none" w:sz="0" w:space="0" w:color="auto" w:frame="1"/>
          <w:shd w:val="clear" w:color="auto" w:fill="FFFFFF"/>
        </w:rPr>
        <w:t>. Here, students can</w:t>
      </w:r>
      <w:r>
        <w:rPr>
          <w:rStyle w:val="null11"/>
          <w:color w:val="444444"/>
          <w:bdr w:val="none" w:sz="0" w:space="0" w:color="auto" w:frame="1"/>
          <w:shd w:val="clear" w:color="auto" w:fill="FFFFFF"/>
        </w:rPr>
        <w:t xml:space="preserve"> </w:t>
      </w:r>
      <w:r w:rsidRPr="0068195F">
        <w:rPr>
          <w:shd w:val="clear" w:color="auto" w:fill="FFFFFF"/>
        </w:rPr>
        <w:t>receive valuable (and FREE!) one-to-one assistance on writing projects for any course. Conferences are available by appointment (904-8237). Visit early and often!</w:t>
      </w:r>
    </w:p>
    <w:p w14:paraId="5A4D4A78" w14:textId="77777777" w:rsidR="00371CE9" w:rsidRDefault="00371CE9" w:rsidP="009F0581">
      <w:pPr>
        <w:pStyle w:val="Heading3"/>
      </w:pPr>
      <w:r>
        <w:t>Title IX</w:t>
      </w:r>
    </w:p>
    <w:p w14:paraId="622EC990" w14:textId="77777777" w:rsidR="00371CE9" w:rsidRPr="00371CE9" w:rsidRDefault="00371CE9" w:rsidP="00371CE9">
      <w:r w:rsidRPr="00371CE9">
        <w:t>Students who believe they have been harassed, discriminated against or been the victim of sexual assault, dating violence, domestic violence or stalking should contact a Title IX/Deputy Coordinator at 615-898- 2185 or 615-898-2750 for assistance or review</w:t>
      </w:r>
      <w:r>
        <w:t xml:space="preserve"> </w:t>
      </w:r>
      <w:hyperlink r:id="rId16" w:history="1">
        <w:r w:rsidRPr="00371CE9">
          <w:rPr>
            <w:rStyle w:val="Hyperlink"/>
          </w:rPr>
          <w:t>MTSU’s Title IX website</w:t>
        </w:r>
      </w:hyperlink>
      <w:r>
        <w:t xml:space="preserve"> </w:t>
      </w:r>
      <w:r w:rsidRPr="00371CE9">
        <w:t>for resources.</w:t>
      </w:r>
    </w:p>
    <w:p w14:paraId="37F78FB3" w14:textId="77777777" w:rsidR="00371CE9" w:rsidRDefault="00371CE9" w:rsidP="00955752">
      <w:r w:rsidRPr="00371CE9">
        <w:t>MTSU faculty are concerned about the well-being and development of our students and are legally obligated to share reports of sexual assault, dating violence, domestic violence and stalking with the University’s Title IX coordinator to help ensure student’s safety and welfare. Please refer to</w:t>
      </w:r>
      <w:r>
        <w:t xml:space="preserve"> </w:t>
      </w:r>
      <w:hyperlink r:id="rId17" w:history="1">
        <w:r w:rsidRPr="00371CE9">
          <w:rPr>
            <w:rStyle w:val="Hyperlink"/>
          </w:rPr>
          <w:t>MTSU’s Title IX website</w:t>
        </w:r>
      </w:hyperlink>
      <w:r>
        <w:t xml:space="preserve"> </w:t>
      </w:r>
      <w:r w:rsidRPr="00371CE9">
        <w:t>or contact information and details.</w:t>
      </w:r>
    </w:p>
    <w:sectPr w:rsidR="00371CE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6C280" w14:textId="77777777" w:rsidR="00F941FF" w:rsidRDefault="00F941FF" w:rsidP="00371CE9">
      <w:pPr>
        <w:spacing w:after="0" w:line="240" w:lineRule="auto"/>
      </w:pPr>
      <w:r>
        <w:separator/>
      </w:r>
    </w:p>
  </w:endnote>
  <w:endnote w:type="continuationSeparator" w:id="0">
    <w:p w14:paraId="498E3BAC" w14:textId="77777777" w:rsidR="00F941FF" w:rsidRDefault="00F941FF" w:rsidP="00371CE9">
      <w:pPr>
        <w:spacing w:after="0" w:line="240" w:lineRule="auto"/>
      </w:pPr>
      <w:r>
        <w:continuationSeparator/>
      </w:r>
    </w:p>
  </w:endnote>
  <w:endnote w:type="continuationNotice" w:id="1">
    <w:p w14:paraId="797EC772" w14:textId="77777777" w:rsidR="003D36E1" w:rsidRDefault="003D3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Garamond">
    <w:panose1 w:val="02020404030301010803"/>
    <w:charset w:val="00"/>
    <w:family w:val="roman"/>
    <w:pitch w:val="variable"/>
    <w:sig w:usb0="00000287" w:usb1="00000002"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DEBA" w14:textId="77777777" w:rsidR="00C633C4" w:rsidRDefault="00C6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31228"/>
      <w:docPartObj>
        <w:docPartGallery w:val="Page Numbers (Bottom of Page)"/>
        <w:docPartUnique/>
      </w:docPartObj>
    </w:sdtPr>
    <w:sdtEndPr>
      <w:rPr>
        <w:noProof/>
        <w:sz w:val="20"/>
        <w:szCs w:val="20"/>
      </w:rPr>
    </w:sdtEndPr>
    <w:sdtContent>
      <w:p w14:paraId="7654EE77" w14:textId="77777777" w:rsidR="001F1D25" w:rsidRPr="00371CE9" w:rsidRDefault="001F1D25">
        <w:pPr>
          <w:pStyle w:val="Footer"/>
          <w:jc w:val="center"/>
          <w:rPr>
            <w:sz w:val="20"/>
            <w:szCs w:val="20"/>
          </w:rPr>
        </w:pPr>
        <w:r w:rsidRPr="00371CE9">
          <w:rPr>
            <w:sz w:val="20"/>
            <w:szCs w:val="20"/>
          </w:rPr>
          <w:fldChar w:fldCharType="begin"/>
        </w:r>
        <w:r w:rsidRPr="00371CE9">
          <w:rPr>
            <w:sz w:val="20"/>
            <w:szCs w:val="20"/>
          </w:rPr>
          <w:instrText xml:space="preserve"> PAGE   \* MERGEFORMAT </w:instrText>
        </w:r>
        <w:r w:rsidRPr="00371CE9">
          <w:rPr>
            <w:sz w:val="20"/>
            <w:szCs w:val="20"/>
          </w:rPr>
          <w:fldChar w:fldCharType="separate"/>
        </w:r>
        <w:r w:rsidR="00384FB3">
          <w:rPr>
            <w:noProof/>
            <w:sz w:val="20"/>
            <w:szCs w:val="20"/>
          </w:rPr>
          <w:t>3</w:t>
        </w:r>
        <w:r w:rsidRPr="00371CE9">
          <w:rPr>
            <w:noProof/>
            <w:sz w:val="20"/>
            <w:szCs w:val="20"/>
          </w:rPr>
          <w:fldChar w:fldCharType="end"/>
        </w:r>
      </w:p>
    </w:sdtContent>
  </w:sdt>
  <w:p w14:paraId="334D3927" w14:textId="77777777" w:rsidR="001F1D25" w:rsidRDefault="001F1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4AC0" w14:textId="77777777" w:rsidR="00C633C4" w:rsidRDefault="00C6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6B40C" w14:textId="77777777" w:rsidR="00F941FF" w:rsidRDefault="00F941FF" w:rsidP="00371CE9">
      <w:pPr>
        <w:spacing w:after="0" w:line="240" w:lineRule="auto"/>
      </w:pPr>
      <w:r>
        <w:separator/>
      </w:r>
    </w:p>
  </w:footnote>
  <w:footnote w:type="continuationSeparator" w:id="0">
    <w:p w14:paraId="0F55027A" w14:textId="77777777" w:rsidR="00F941FF" w:rsidRDefault="00F941FF" w:rsidP="00371CE9">
      <w:pPr>
        <w:spacing w:after="0" w:line="240" w:lineRule="auto"/>
      </w:pPr>
      <w:r>
        <w:continuationSeparator/>
      </w:r>
    </w:p>
  </w:footnote>
  <w:footnote w:type="continuationNotice" w:id="1">
    <w:p w14:paraId="5890E8A9" w14:textId="77777777" w:rsidR="003D36E1" w:rsidRDefault="003D3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85D3" w14:textId="77777777" w:rsidR="00C633C4" w:rsidRDefault="00C6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12BD" w14:textId="559F95AA" w:rsidR="001F1D25" w:rsidRPr="00371CE9" w:rsidRDefault="001F1D25" w:rsidP="00371CE9">
    <w:pPr>
      <w:pStyle w:val="Header"/>
      <w:tabs>
        <w:tab w:val="clear" w:pos="4680"/>
        <w:tab w:val="center" w:pos="5220"/>
      </w:tabs>
      <w:rPr>
        <w:sz w:val="20"/>
        <w:szCs w:val="20"/>
      </w:rPr>
    </w:pPr>
    <w:r w:rsidRPr="00371CE9">
      <w:rPr>
        <w:sz w:val="20"/>
        <w:szCs w:val="20"/>
      </w:rPr>
      <w:t>Middle Tennessee State University</w:t>
    </w:r>
    <w:r w:rsidRPr="00371CE9">
      <w:rPr>
        <w:sz w:val="20"/>
        <w:szCs w:val="20"/>
      </w:rPr>
      <w:tab/>
    </w:r>
    <w:r w:rsidR="00EC02F7">
      <w:rPr>
        <w:sz w:val="20"/>
        <w:szCs w:val="20"/>
      </w:rPr>
      <w:t>ENGL</w:t>
    </w:r>
    <w:r w:rsidR="002D6DC1">
      <w:rPr>
        <w:sz w:val="20"/>
        <w:szCs w:val="20"/>
      </w:rPr>
      <w:t>10</w:t>
    </w:r>
    <w:r w:rsidR="00C633C4">
      <w:rPr>
        <w:sz w:val="20"/>
        <w:szCs w:val="20"/>
      </w:rPr>
      <w:t>2</w:t>
    </w:r>
    <w:r w:rsidR="002D6DC1">
      <w:rPr>
        <w:sz w:val="20"/>
        <w:szCs w:val="20"/>
      </w:rPr>
      <w:t>0</w:t>
    </w:r>
    <w:r w:rsidR="00EC02F7">
      <w:rPr>
        <w:sz w:val="20"/>
        <w:szCs w:val="20"/>
      </w:rPr>
      <w:t xml:space="preserve"> </w:t>
    </w:r>
    <w:r w:rsidR="00C633C4">
      <w:rPr>
        <w:sz w:val="20"/>
        <w:szCs w:val="20"/>
      </w:rPr>
      <w:t>Research Writing and Argumentation</w:t>
    </w:r>
    <w:r w:rsidR="002D6DC1">
      <w:rPr>
        <w:sz w:val="20"/>
        <w:szCs w:val="20"/>
      </w:rPr>
      <w:t xml:space="preserve"> </w:t>
    </w:r>
    <w:r w:rsidR="00EC02F7">
      <w:rPr>
        <w:sz w:val="20"/>
        <w:szCs w:val="20"/>
      </w:rPr>
      <w:t xml:space="preserve"> </w:t>
    </w:r>
    <w:r w:rsidRPr="00371CE9">
      <w:rPr>
        <w:sz w:val="20"/>
        <w:szCs w:val="20"/>
      </w:rPr>
      <w:tab/>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9EC9" w14:textId="77777777" w:rsidR="00C633C4" w:rsidRDefault="00C63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6BD"/>
    <w:multiLevelType w:val="multilevel"/>
    <w:tmpl w:val="AF04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E5606"/>
    <w:multiLevelType w:val="hybridMultilevel"/>
    <w:tmpl w:val="D97C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42377"/>
    <w:multiLevelType w:val="hybridMultilevel"/>
    <w:tmpl w:val="77F0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A2068"/>
    <w:multiLevelType w:val="multilevel"/>
    <w:tmpl w:val="BFF4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81994"/>
    <w:multiLevelType w:val="multilevel"/>
    <w:tmpl w:val="CCE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A7A2E"/>
    <w:multiLevelType w:val="hybridMultilevel"/>
    <w:tmpl w:val="2E46A92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69DF66A8"/>
    <w:multiLevelType w:val="hybridMultilevel"/>
    <w:tmpl w:val="15D6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20F46"/>
    <w:multiLevelType w:val="hybridMultilevel"/>
    <w:tmpl w:val="205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862614">
    <w:abstractNumId w:val="6"/>
  </w:num>
  <w:num w:numId="2" w16cid:durableId="757285782">
    <w:abstractNumId w:val="0"/>
  </w:num>
  <w:num w:numId="3" w16cid:durableId="1763451180">
    <w:abstractNumId w:val="1"/>
  </w:num>
  <w:num w:numId="4" w16cid:durableId="1073503406">
    <w:abstractNumId w:val="3"/>
  </w:num>
  <w:num w:numId="5" w16cid:durableId="642588219">
    <w:abstractNumId w:val="4"/>
  </w:num>
  <w:num w:numId="6" w16cid:durableId="2024277217">
    <w:abstractNumId w:val="5"/>
  </w:num>
  <w:num w:numId="7" w16cid:durableId="821770129">
    <w:abstractNumId w:val="7"/>
  </w:num>
  <w:num w:numId="8" w16cid:durableId="90957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6E"/>
    <w:rsid w:val="00004313"/>
    <w:rsid w:val="000354B9"/>
    <w:rsid w:val="000571F8"/>
    <w:rsid w:val="00072BFB"/>
    <w:rsid w:val="00090932"/>
    <w:rsid w:val="00123E26"/>
    <w:rsid w:val="00123F5A"/>
    <w:rsid w:val="00193724"/>
    <w:rsid w:val="001D312A"/>
    <w:rsid w:val="001D7455"/>
    <w:rsid w:val="001F1D25"/>
    <w:rsid w:val="00226689"/>
    <w:rsid w:val="002414B4"/>
    <w:rsid w:val="00255672"/>
    <w:rsid w:val="00257DFB"/>
    <w:rsid w:val="002B0ED9"/>
    <w:rsid w:val="002D6DC1"/>
    <w:rsid w:val="00312668"/>
    <w:rsid w:val="00330912"/>
    <w:rsid w:val="00371CE9"/>
    <w:rsid w:val="00384FB3"/>
    <w:rsid w:val="003D36E1"/>
    <w:rsid w:val="00490B7A"/>
    <w:rsid w:val="004C258D"/>
    <w:rsid w:val="00520608"/>
    <w:rsid w:val="005454DA"/>
    <w:rsid w:val="00554643"/>
    <w:rsid w:val="00573FCF"/>
    <w:rsid w:val="005779E9"/>
    <w:rsid w:val="00591195"/>
    <w:rsid w:val="005A56AC"/>
    <w:rsid w:val="005B112E"/>
    <w:rsid w:val="005D1A8F"/>
    <w:rsid w:val="00607B89"/>
    <w:rsid w:val="00625C2A"/>
    <w:rsid w:val="006279F7"/>
    <w:rsid w:val="00652067"/>
    <w:rsid w:val="00661A82"/>
    <w:rsid w:val="006761F7"/>
    <w:rsid w:val="00676FFC"/>
    <w:rsid w:val="006825BB"/>
    <w:rsid w:val="006F4A7C"/>
    <w:rsid w:val="00720CFF"/>
    <w:rsid w:val="007A7C9A"/>
    <w:rsid w:val="007C07B5"/>
    <w:rsid w:val="007E6D1E"/>
    <w:rsid w:val="008063A7"/>
    <w:rsid w:val="00860C0C"/>
    <w:rsid w:val="00882C32"/>
    <w:rsid w:val="008D09AB"/>
    <w:rsid w:val="008D2D2D"/>
    <w:rsid w:val="00950974"/>
    <w:rsid w:val="00955752"/>
    <w:rsid w:val="00997BF1"/>
    <w:rsid w:val="009D51B7"/>
    <w:rsid w:val="009F0581"/>
    <w:rsid w:val="009F46C3"/>
    <w:rsid w:val="00A17637"/>
    <w:rsid w:val="00A20EDB"/>
    <w:rsid w:val="00A377C3"/>
    <w:rsid w:val="00A70591"/>
    <w:rsid w:val="00A76EB8"/>
    <w:rsid w:val="00A86AEB"/>
    <w:rsid w:val="00AF0948"/>
    <w:rsid w:val="00B91C9A"/>
    <w:rsid w:val="00BD257A"/>
    <w:rsid w:val="00BD31EA"/>
    <w:rsid w:val="00BD6540"/>
    <w:rsid w:val="00BF00BC"/>
    <w:rsid w:val="00C10514"/>
    <w:rsid w:val="00C23667"/>
    <w:rsid w:val="00C2701B"/>
    <w:rsid w:val="00C633C4"/>
    <w:rsid w:val="00C664A5"/>
    <w:rsid w:val="00CA6FF1"/>
    <w:rsid w:val="00CB1F4A"/>
    <w:rsid w:val="00CD1A71"/>
    <w:rsid w:val="00D03466"/>
    <w:rsid w:val="00D316B0"/>
    <w:rsid w:val="00D32E31"/>
    <w:rsid w:val="00D33DDA"/>
    <w:rsid w:val="00D74CAA"/>
    <w:rsid w:val="00DB4525"/>
    <w:rsid w:val="00DE1BC6"/>
    <w:rsid w:val="00DF2818"/>
    <w:rsid w:val="00E02CD0"/>
    <w:rsid w:val="00E2205D"/>
    <w:rsid w:val="00E26885"/>
    <w:rsid w:val="00E46D77"/>
    <w:rsid w:val="00E642A8"/>
    <w:rsid w:val="00EC02F7"/>
    <w:rsid w:val="00EC0BF3"/>
    <w:rsid w:val="00ED26E8"/>
    <w:rsid w:val="00ED2931"/>
    <w:rsid w:val="00EF1F9A"/>
    <w:rsid w:val="00F1216E"/>
    <w:rsid w:val="00F2293C"/>
    <w:rsid w:val="00F32143"/>
    <w:rsid w:val="00F53928"/>
    <w:rsid w:val="00F82EF8"/>
    <w:rsid w:val="00F941FF"/>
    <w:rsid w:val="00FB0D43"/>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7977C"/>
  <w15:docId w15:val="{FC156356-09A8-0147-8001-81A18B56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F2818"/>
    <w:pPr>
      <w:keepNext/>
      <w:keepLines/>
      <w:spacing w:before="240" w:after="0"/>
      <w:outlineLvl w:val="0"/>
    </w:pPr>
    <w:rPr>
      <w:rFonts w:asciiTheme="majorHAnsi" w:eastAsiaTheme="majorEastAsia" w:hAnsiTheme="majorHAnsi" w:cstheme="majorBidi"/>
      <w:b/>
      <w:color w:val="0066CC"/>
      <w:sz w:val="32"/>
      <w:szCs w:val="32"/>
    </w:rPr>
  </w:style>
  <w:style w:type="paragraph" w:styleId="Heading2">
    <w:name w:val="heading 2"/>
    <w:basedOn w:val="Heading1"/>
    <w:next w:val="Normal"/>
    <w:link w:val="Heading2Char"/>
    <w:autoRedefine/>
    <w:uiPriority w:val="9"/>
    <w:unhideWhenUsed/>
    <w:qFormat/>
    <w:rsid w:val="00E2205D"/>
    <w:pPr>
      <w:outlineLvl w:val="1"/>
    </w:pPr>
    <w:rPr>
      <w:rFonts w:ascii="Calibri Light" w:hAnsi="Calibri Light" w:cs="Tahoma"/>
      <w:caps/>
      <w:sz w:val="28"/>
    </w:rPr>
  </w:style>
  <w:style w:type="paragraph" w:styleId="Heading3">
    <w:name w:val="heading 3"/>
    <w:basedOn w:val="Normal"/>
    <w:next w:val="Normal"/>
    <w:link w:val="Heading3Char"/>
    <w:autoRedefine/>
    <w:uiPriority w:val="9"/>
    <w:unhideWhenUsed/>
    <w:qFormat/>
    <w:rsid w:val="009F0581"/>
    <w:pPr>
      <w:keepNext/>
      <w:keepLines/>
      <w:spacing w:before="40" w:after="0"/>
      <w:outlineLvl w:val="2"/>
    </w:pPr>
    <w:rPr>
      <w:rFonts w:asciiTheme="majorHAnsi" w:eastAsiaTheme="majorEastAsia" w:hAnsiTheme="majorHAnsi" w:cstheme="majorBidi"/>
      <w:b/>
      <w:color w:val="0070C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818"/>
    <w:rPr>
      <w:rFonts w:asciiTheme="majorHAnsi" w:eastAsiaTheme="majorEastAsia" w:hAnsiTheme="majorHAnsi" w:cstheme="majorBidi"/>
      <w:b/>
      <w:color w:val="0066CC"/>
      <w:sz w:val="32"/>
      <w:szCs w:val="32"/>
    </w:rPr>
  </w:style>
  <w:style w:type="character" w:customStyle="1" w:styleId="Heading2Char">
    <w:name w:val="Heading 2 Char"/>
    <w:basedOn w:val="DefaultParagraphFont"/>
    <w:link w:val="Heading2"/>
    <w:uiPriority w:val="9"/>
    <w:rsid w:val="00E2205D"/>
    <w:rPr>
      <w:rFonts w:ascii="Calibri Light" w:eastAsiaTheme="majorEastAsia" w:hAnsi="Calibri Light"/>
      <w:b/>
      <w:caps/>
      <w:color w:val="0066CC"/>
      <w:sz w:val="28"/>
      <w:szCs w:val="32"/>
    </w:rPr>
  </w:style>
  <w:style w:type="character" w:customStyle="1" w:styleId="Heading3Char">
    <w:name w:val="Heading 3 Char"/>
    <w:basedOn w:val="DefaultParagraphFont"/>
    <w:link w:val="Heading3"/>
    <w:uiPriority w:val="9"/>
    <w:rsid w:val="009F0581"/>
    <w:rPr>
      <w:rFonts w:asciiTheme="majorHAnsi" w:eastAsiaTheme="majorEastAsia" w:hAnsiTheme="majorHAnsi" w:cstheme="majorBidi"/>
      <w:b/>
      <w:color w:val="0070C0"/>
      <w:sz w:val="28"/>
      <w:szCs w:val="24"/>
    </w:rPr>
  </w:style>
  <w:style w:type="character" w:styleId="Hyperlink">
    <w:name w:val="Hyperlink"/>
    <w:basedOn w:val="DefaultParagraphFont"/>
    <w:uiPriority w:val="99"/>
    <w:unhideWhenUsed/>
    <w:rsid w:val="00955752"/>
    <w:rPr>
      <w:color w:val="0563C1" w:themeColor="hyperlink"/>
      <w:u w:val="single"/>
    </w:rPr>
  </w:style>
  <w:style w:type="character" w:customStyle="1" w:styleId="UnresolvedMention1">
    <w:name w:val="Unresolved Mention1"/>
    <w:basedOn w:val="DefaultParagraphFont"/>
    <w:uiPriority w:val="99"/>
    <w:semiHidden/>
    <w:unhideWhenUsed/>
    <w:rsid w:val="00955752"/>
    <w:rPr>
      <w:color w:val="605E5C"/>
      <w:shd w:val="clear" w:color="auto" w:fill="E1DFDD"/>
    </w:rPr>
  </w:style>
  <w:style w:type="table" w:styleId="TableGrid">
    <w:name w:val="Table Grid"/>
    <w:basedOn w:val="TableNormal"/>
    <w:uiPriority w:val="39"/>
    <w:rsid w:val="0095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724"/>
    <w:pPr>
      <w:ind w:left="720"/>
      <w:contextualSpacing/>
    </w:pPr>
  </w:style>
  <w:style w:type="character" w:styleId="FollowedHyperlink">
    <w:name w:val="FollowedHyperlink"/>
    <w:basedOn w:val="DefaultParagraphFont"/>
    <w:uiPriority w:val="99"/>
    <w:semiHidden/>
    <w:unhideWhenUsed/>
    <w:rsid w:val="00193724"/>
    <w:rPr>
      <w:color w:val="954F72" w:themeColor="followedHyperlink"/>
      <w:u w:val="single"/>
    </w:rPr>
  </w:style>
  <w:style w:type="paragraph" w:styleId="Header">
    <w:name w:val="header"/>
    <w:basedOn w:val="Normal"/>
    <w:link w:val="HeaderChar"/>
    <w:uiPriority w:val="99"/>
    <w:unhideWhenUsed/>
    <w:rsid w:val="0037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CE9"/>
  </w:style>
  <w:style w:type="paragraph" w:styleId="Footer">
    <w:name w:val="footer"/>
    <w:basedOn w:val="Normal"/>
    <w:link w:val="FooterChar"/>
    <w:uiPriority w:val="99"/>
    <w:unhideWhenUsed/>
    <w:rsid w:val="0037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CE9"/>
  </w:style>
  <w:style w:type="paragraph" w:styleId="BalloonText">
    <w:name w:val="Balloon Text"/>
    <w:basedOn w:val="Normal"/>
    <w:link w:val="BalloonTextChar"/>
    <w:uiPriority w:val="99"/>
    <w:semiHidden/>
    <w:unhideWhenUsed/>
    <w:rsid w:val="001F1D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D25"/>
    <w:rPr>
      <w:rFonts w:ascii="Lucida Grande" w:hAnsi="Lucida Grande" w:cs="Lucida Grande"/>
      <w:sz w:val="18"/>
      <w:szCs w:val="18"/>
    </w:rPr>
  </w:style>
  <w:style w:type="paragraph" w:styleId="BodyText">
    <w:name w:val="Body Text"/>
    <w:basedOn w:val="Heading1"/>
    <w:link w:val="BodyTextChar"/>
    <w:uiPriority w:val="1"/>
    <w:qFormat/>
    <w:rsid w:val="001F1D25"/>
    <w:pPr>
      <w:keepNext w:val="0"/>
      <w:keepLines w:val="0"/>
      <w:spacing w:before="0" w:line="240" w:lineRule="auto"/>
    </w:pPr>
    <w:rPr>
      <w:rFonts w:ascii="Avenir Book" w:eastAsiaTheme="minorHAnsi" w:hAnsi="Avenir Book" w:cstheme="minorBidi"/>
      <w:b w:val="0"/>
      <w:color w:val="auto"/>
      <w:sz w:val="24"/>
      <w:szCs w:val="24"/>
    </w:rPr>
  </w:style>
  <w:style w:type="character" w:customStyle="1" w:styleId="BodyTextChar">
    <w:name w:val="Body Text Char"/>
    <w:basedOn w:val="DefaultParagraphFont"/>
    <w:link w:val="BodyText"/>
    <w:uiPriority w:val="1"/>
    <w:rsid w:val="001F1D25"/>
    <w:rPr>
      <w:rFonts w:ascii="Avenir Book" w:hAnsi="Avenir Book" w:cstheme="minorBidi"/>
      <w:sz w:val="24"/>
      <w:szCs w:val="24"/>
    </w:rPr>
  </w:style>
  <w:style w:type="character" w:customStyle="1" w:styleId="apple-converted-space">
    <w:name w:val="apple-converted-space"/>
    <w:basedOn w:val="DefaultParagraphFont"/>
    <w:rsid w:val="00625C2A"/>
  </w:style>
  <w:style w:type="character" w:customStyle="1" w:styleId="null11">
    <w:name w:val="null11"/>
    <w:basedOn w:val="DefaultParagraphFont"/>
    <w:rsid w:val="00625C2A"/>
  </w:style>
  <w:style w:type="paragraph" w:customStyle="1" w:styleId="Normal2">
    <w:name w:val="Normal2"/>
    <w:basedOn w:val="Heading1"/>
    <w:rsid w:val="00625C2A"/>
    <w:pPr>
      <w:keepNext w:val="0"/>
      <w:keepLines w:val="0"/>
      <w:spacing w:before="0" w:line="240" w:lineRule="auto"/>
    </w:pPr>
    <w:rPr>
      <w:rFonts w:ascii="Garamond" w:eastAsia="Times New Roman" w:hAnsi="Garamond" w:cs="Times New Roman"/>
      <w:b w:val="0"/>
      <w:color w:val="auto"/>
      <w:sz w:val="22"/>
      <w:szCs w:val="22"/>
    </w:rPr>
  </w:style>
  <w:style w:type="paragraph" w:styleId="NormalWeb">
    <w:name w:val="Normal (Web)"/>
    <w:basedOn w:val="Normal"/>
    <w:uiPriority w:val="99"/>
    <w:unhideWhenUsed/>
    <w:rsid w:val="00FE75B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64534">
      <w:bodyDiv w:val="1"/>
      <w:marLeft w:val="0"/>
      <w:marRight w:val="0"/>
      <w:marTop w:val="0"/>
      <w:marBottom w:val="0"/>
      <w:divBdr>
        <w:top w:val="none" w:sz="0" w:space="0" w:color="auto"/>
        <w:left w:val="none" w:sz="0" w:space="0" w:color="auto"/>
        <w:bottom w:val="none" w:sz="0" w:space="0" w:color="auto"/>
        <w:right w:val="none" w:sz="0" w:space="0" w:color="auto"/>
      </w:divBdr>
    </w:div>
    <w:div w:id="210119547">
      <w:bodyDiv w:val="1"/>
      <w:marLeft w:val="0"/>
      <w:marRight w:val="0"/>
      <w:marTop w:val="0"/>
      <w:marBottom w:val="0"/>
      <w:divBdr>
        <w:top w:val="none" w:sz="0" w:space="0" w:color="auto"/>
        <w:left w:val="none" w:sz="0" w:space="0" w:color="auto"/>
        <w:bottom w:val="none" w:sz="0" w:space="0" w:color="auto"/>
        <w:right w:val="none" w:sz="0" w:space="0" w:color="auto"/>
      </w:divBdr>
    </w:div>
    <w:div w:id="658462171">
      <w:bodyDiv w:val="1"/>
      <w:marLeft w:val="0"/>
      <w:marRight w:val="0"/>
      <w:marTop w:val="0"/>
      <w:marBottom w:val="0"/>
      <w:divBdr>
        <w:top w:val="none" w:sz="0" w:space="0" w:color="auto"/>
        <w:left w:val="none" w:sz="0" w:space="0" w:color="auto"/>
        <w:bottom w:val="none" w:sz="0" w:space="0" w:color="auto"/>
        <w:right w:val="none" w:sz="0" w:space="0" w:color="auto"/>
      </w:divBdr>
    </w:div>
    <w:div w:id="812720628">
      <w:bodyDiv w:val="1"/>
      <w:marLeft w:val="0"/>
      <w:marRight w:val="0"/>
      <w:marTop w:val="0"/>
      <w:marBottom w:val="0"/>
      <w:divBdr>
        <w:top w:val="none" w:sz="0" w:space="0" w:color="auto"/>
        <w:left w:val="none" w:sz="0" w:space="0" w:color="auto"/>
        <w:bottom w:val="none" w:sz="0" w:space="0" w:color="auto"/>
        <w:right w:val="none" w:sz="0" w:space="0" w:color="auto"/>
      </w:divBdr>
    </w:div>
    <w:div w:id="1317344406">
      <w:bodyDiv w:val="1"/>
      <w:marLeft w:val="0"/>
      <w:marRight w:val="0"/>
      <w:marTop w:val="0"/>
      <w:marBottom w:val="0"/>
      <w:divBdr>
        <w:top w:val="none" w:sz="0" w:space="0" w:color="auto"/>
        <w:left w:val="none" w:sz="0" w:space="0" w:color="auto"/>
        <w:bottom w:val="none" w:sz="0" w:space="0" w:color="auto"/>
        <w:right w:val="none" w:sz="0" w:space="0" w:color="auto"/>
      </w:divBdr>
    </w:div>
    <w:div w:id="1403061099">
      <w:bodyDiv w:val="1"/>
      <w:marLeft w:val="0"/>
      <w:marRight w:val="0"/>
      <w:marTop w:val="0"/>
      <w:marBottom w:val="0"/>
      <w:divBdr>
        <w:top w:val="none" w:sz="0" w:space="0" w:color="auto"/>
        <w:left w:val="none" w:sz="0" w:space="0" w:color="auto"/>
        <w:bottom w:val="none" w:sz="0" w:space="0" w:color="auto"/>
        <w:right w:val="none" w:sz="0" w:space="0" w:color="auto"/>
      </w:divBdr>
    </w:div>
    <w:div w:id="1896157662">
      <w:bodyDiv w:val="1"/>
      <w:marLeft w:val="0"/>
      <w:marRight w:val="0"/>
      <w:marTop w:val="0"/>
      <w:marBottom w:val="0"/>
      <w:divBdr>
        <w:top w:val="none" w:sz="0" w:space="0" w:color="auto"/>
        <w:left w:val="none" w:sz="0" w:space="0" w:color="auto"/>
        <w:bottom w:val="none" w:sz="0" w:space="0" w:color="auto"/>
        <w:right w:val="none" w:sz="0" w:space="0" w:color="auto"/>
      </w:divBdr>
    </w:div>
    <w:div w:id="1897860379">
      <w:bodyDiv w:val="1"/>
      <w:marLeft w:val="0"/>
      <w:marRight w:val="0"/>
      <w:marTop w:val="0"/>
      <w:marBottom w:val="0"/>
      <w:divBdr>
        <w:top w:val="none" w:sz="0" w:space="0" w:color="auto"/>
        <w:left w:val="none" w:sz="0" w:space="0" w:color="auto"/>
        <w:bottom w:val="none" w:sz="0" w:space="0" w:color="auto"/>
        <w:right w:val="none" w:sz="0" w:space="0" w:color="auto"/>
      </w:divBdr>
    </w:div>
    <w:div w:id="20655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tsu.edu/da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tsu.edu/ait/D2L/tips/index.php" TargetMode="External"/><Relationship Id="rId17" Type="http://schemas.openxmlformats.org/officeDocument/2006/relationships/hyperlink" Target="http://www.mtsu.edu/titlei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tsu.edu/titlei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su.edu/writing-cen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tsu.edu/writing-center/" TargetMode="External"/><Relationship Id="rId23" Type="http://schemas.openxmlformats.org/officeDocument/2006/relationships/footer" Target="footer3.xml"/><Relationship Id="rId10" Type="http://schemas.openxmlformats.org/officeDocument/2006/relationships/hyperlink" Target="mailto:kate.pantelides@mtsu.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mtsu.pressbooks.pub/1020mtsu/" TargetMode="External"/><Relationship Id="rId14" Type="http://schemas.openxmlformats.org/officeDocument/2006/relationships/hyperlink" Target="file:///Users/kpantelides/Dropbox/ENGL4605/dacemail@mtsu.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78DD-F30D-A847-B0A6-E7FEC8EC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1439</Words>
  <Characters>8204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Links>
    <vt:vector size="54" baseType="variant">
      <vt:variant>
        <vt:i4>1245276</vt:i4>
      </vt:variant>
      <vt:variant>
        <vt:i4>24</vt:i4>
      </vt:variant>
      <vt:variant>
        <vt:i4>0</vt:i4>
      </vt:variant>
      <vt:variant>
        <vt:i4>5</vt:i4>
      </vt:variant>
      <vt:variant>
        <vt:lpwstr>http://www.mtsu.edu/titleix/</vt:lpwstr>
      </vt:variant>
      <vt:variant>
        <vt:lpwstr/>
      </vt:variant>
      <vt:variant>
        <vt:i4>1245276</vt:i4>
      </vt:variant>
      <vt:variant>
        <vt:i4>21</vt:i4>
      </vt:variant>
      <vt:variant>
        <vt:i4>0</vt:i4>
      </vt:variant>
      <vt:variant>
        <vt:i4>5</vt:i4>
      </vt:variant>
      <vt:variant>
        <vt:lpwstr>http://www.mtsu.edu/titleix/</vt:lpwstr>
      </vt:variant>
      <vt:variant>
        <vt:lpwstr/>
      </vt:variant>
      <vt:variant>
        <vt:i4>7733305</vt:i4>
      </vt:variant>
      <vt:variant>
        <vt:i4>18</vt:i4>
      </vt:variant>
      <vt:variant>
        <vt:i4>0</vt:i4>
      </vt:variant>
      <vt:variant>
        <vt:i4>5</vt:i4>
      </vt:variant>
      <vt:variant>
        <vt:lpwstr>http://www.mtsu.edu/writing-center/</vt:lpwstr>
      </vt:variant>
      <vt:variant>
        <vt:lpwstr/>
      </vt:variant>
      <vt:variant>
        <vt:i4>7012380</vt:i4>
      </vt:variant>
      <vt:variant>
        <vt:i4>15</vt:i4>
      </vt:variant>
      <vt:variant>
        <vt:i4>0</vt:i4>
      </vt:variant>
      <vt:variant>
        <vt:i4>5</vt:i4>
      </vt:variant>
      <vt:variant>
        <vt:lpwstr>file:///Users/kpantelides/Dropbox/ENGL4605/dacemail@mtsu.edu.</vt:lpwstr>
      </vt:variant>
      <vt:variant>
        <vt:lpwstr/>
      </vt:variant>
      <vt:variant>
        <vt:i4>6160474</vt:i4>
      </vt:variant>
      <vt:variant>
        <vt:i4>12</vt:i4>
      </vt:variant>
      <vt:variant>
        <vt:i4>0</vt:i4>
      </vt:variant>
      <vt:variant>
        <vt:i4>5</vt:i4>
      </vt:variant>
      <vt:variant>
        <vt:lpwstr>https://www.mtsu.edu/dac/</vt:lpwstr>
      </vt:variant>
      <vt:variant>
        <vt:lpwstr/>
      </vt:variant>
      <vt:variant>
        <vt:i4>2228351</vt:i4>
      </vt:variant>
      <vt:variant>
        <vt:i4>9</vt:i4>
      </vt:variant>
      <vt:variant>
        <vt:i4>0</vt:i4>
      </vt:variant>
      <vt:variant>
        <vt:i4>5</vt:i4>
      </vt:variant>
      <vt:variant>
        <vt:lpwstr>https://www.mtsu.edu/ait/D2L/tips/index.php</vt:lpwstr>
      </vt:variant>
      <vt:variant>
        <vt:lpwstr/>
      </vt:variant>
      <vt:variant>
        <vt:i4>917533</vt:i4>
      </vt:variant>
      <vt:variant>
        <vt:i4>6</vt:i4>
      </vt:variant>
      <vt:variant>
        <vt:i4>0</vt:i4>
      </vt:variant>
      <vt:variant>
        <vt:i4>5</vt:i4>
      </vt:variant>
      <vt:variant>
        <vt:lpwstr>https://www.mtsu.edu/writing-center/</vt:lpwstr>
      </vt:variant>
      <vt:variant>
        <vt:lpwstr/>
      </vt:variant>
      <vt:variant>
        <vt:i4>6881309</vt:i4>
      </vt:variant>
      <vt:variant>
        <vt:i4>3</vt:i4>
      </vt:variant>
      <vt:variant>
        <vt:i4>0</vt:i4>
      </vt:variant>
      <vt:variant>
        <vt:i4>5</vt:i4>
      </vt:variant>
      <vt:variant>
        <vt:lpwstr>mailto:kate.pantelides@mtsu.edu</vt:lpwstr>
      </vt:variant>
      <vt:variant>
        <vt:lpwstr/>
      </vt:variant>
      <vt:variant>
        <vt:i4>458752</vt:i4>
      </vt:variant>
      <vt:variant>
        <vt:i4>0</vt:i4>
      </vt:variant>
      <vt:variant>
        <vt:i4>0</vt:i4>
      </vt:variant>
      <vt:variant>
        <vt:i4>5</vt:i4>
      </vt:variant>
      <vt:variant>
        <vt:lpwstr>https://mtsu.pressbooks.pub/1020mtsu/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Perrin</dc:creator>
  <cp:keywords/>
  <dc:description/>
  <cp:lastModifiedBy>Kate L. Pantelides</cp:lastModifiedBy>
  <cp:revision>45</cp:revision>
  <dcterms:created xsi:type="dcterms:W3CDTF">2021-08-03T21:16:00Z</dcterms:created>
  <dcterms:modified xsi:type="dcterms:W3CDTF">2024-08-08T00:13:00Z</dcterms:modified>
</cp:coreProperties>
</file>