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5418" w14:textId="775D7A57" w:rsidR="00F1216E" w:rsidRDefault="0001428E" w:rsidP="00C92A23">
      <w:pPr>
        <w:jc w:val="center"/>
      </w:pPr>
      <w:r w:rsidRPr="000D6828">
        <w:rPr>
          <w:rFonts w:ascii="Calibri Light" w:eastAsiaTheme="majorEastAsia" w:hAnsi="Calibri Light" w:cs="Calibri Light"/>
          <w:b/>
          <w:bCs/>
          <w:noProof/>
          <w:color w:val="2F5496"/>
          <w14:ligatures w14:val="standardContextual"/>
        </w:rPr>
        <w:drawing>
          <wp:inline distT="0" distB="0" distL="0" distR="0" wp14:anchorId="63CB2D72" wp14:editId="4B053ACC">
            <wp:extent cx="2766140" cy="903069"/>
            <wp:effectExtent l="0" t="0" r="2540" b="0"/>
            <wp:docPr id="1446263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303"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95" cy="959436"/>
                    </a:xfrm>
                    <a:prstGeom prst="rect">
                      <a:avLst/>
                    </a:prstGeom>
                  </pic:spPr>
                </pic:pic>
              </a:graphicData>
            </a:graphic>
          </wp:inline>
        </w:drawing>
      </w:r>
    </w:p>
    <w:p w14:paraId="38E3793E" w14:textId="5B2D10C9" w:rsidR="00F1216E" w:rsidRPr="007B6611" w:rsidRDefault="00661A82" w:rsidP="007B6611">
      <w:pPr>
        <w:pStyle w:val="Heading1"/>
        <w:jc w:val="center"/>
        <w:rPr>
          <w:sz w:val="32"/>
        </w:rPr>
      </w:pPr>
      <w:r w:rsidRPr="007B6611">
        <w:rPr>
          <w:sz w:val="32"/>
        </w:rPr>
        <w:t xml:space="preserve">ENGL </w:t>
      </w:r>
      <w:r w:rsidR="00BD257A" w:rsidRPr="007B6611">
        <w:rPr>
          <w:sz w:val="32"/>
        </w:rPr>
        <w:t>1010: Expository Writing Syllabus</w:t>
      </w:r>
      <w:r w:rsidR="001F1D25" w:rsidRPr="007B6611">
        <w:rPr>
          <w:sz w:val="32"/>
        </w:rPr>
        <w:t xml:space="preserve"> </w:t>
      </w:r>
      <w:r w:rsidR="007B6611" w:rsidRPr="007B6611">
        <w:rPr>
          <w:sz w:val="32"/>
        </w:rPr>
        <w:t>(</w:t>
      </w:r>
      <w:r w:rsidR="001F1D25" w:rsidRPr="007B6611">
        <w:rPr>
          <w:sz w:val="32"/>
        </w:rPr>
        <w:t>3 credit hours</w:t>
      </w:r>
      <w:r w:rsidR="007B6611" w:rsidRPr="007B6611">
        <w:rPr>
          <w:sz w:val="32"/>
        </w:rPr>
        <w:t>)</w:t>
      </w:r>
    </w:p>
    <w:p w14:paraId="09AF1D90" w14:textId="77777777" w:rsidR="00F1216E" w:rsidRDefault="009F0581" w:rsidP="00955752">
      <w:pPr>
        <w:pStyle w:val="Heading2"/>
      </w:pPr>
      <w:r>
        <w:t>INSTRUCTOR INFORMATION</w:t>
      </w:r>
    </w:p>
    <w:p w14:paraId="0309FE1D" w14:textId="48D4B9CA" w:rsidR="00F53928" w:rsidRDefault="00F53928" w:rsidP="00F1216E">
      <w:r w:rsidRPr="00F53928">
        <w:rPr>
          <w:highlight w:val="yellow"/>
        </w:rPr>
        <w:t>Your name</w:t>
      </w:r>
      <w:r w:rsidR="008B5ADE">
        <w:rPr>
          <w:highlight w:val="yellow"/>
        </w:rPr>
        <w:t>, email, and office number</w:t>
      </w:r>
      <w:r w:rsidRPr="00F53928">
        <w:rPr>
          <w:highlight w:val="yellow"/>
        </w:rPr>
        <w:t xml:space="preserve"> here</w:t>
      </w:r>
    </w:p>
    <w:p w14:paraId="395D0BFD" w14:textId="238052E7" w:rsidR="00F53928" w:rsidRDefault="00F53928" w:rsidP="00F53928">
      <w:pPr>
        <w:pStyle w:val="Heading2"/>
      </w:pPr>
      <w:r>
        <w:t>Student Hours</w:t>
      </w:r>
    </w:p>
    <w:p w14:paraId="12D349C6" w14:textId="2601BD34" w:rsidR="00F1216E" w:rsidRDefault="00F53928" w:rsidP="00F1216E">
      <w:r w:rsidRPr="00F53928">
        <w:rPr>
          <w:highlight w:val="yellow"/>
        </w:rPr>
        <w:t xml:space="preserve">1 hour per </w:t>
      </w:r>
      <w:r w:rsidRPr="00D75773">
        <w:rPr>
          <w:highlight w:val="yellow"/>
        </w:rPr>
        <w:t xml:space="preserve">course </w:t>
      </w:r>
      <w:r w:rsidR="001F1D25" w:rsidRPr="00D75773">
        <w:rPr>
          <w:highlight w:val="yellow"/>
        </w:rPr>
        <w:t>and by appointment</w:t>
      </w:r>
    </w:p>
    <w:p w14:paraId="4EC1EDC5" w14:textId="77777777" w:rsidR="00F1216E" w:rsidRDefault="00F1216E" w:rsidP="00955752">
      <w:pPr>
        <w:pStyle w:val="Heading2"/>
      </w:pPr>
      <w:r>
        <w:t>Course Information</w:t>
      </w:r>
    </w:p>
    <w:p w14:paraId="3CA198FA" w14:textId="0FD888DA" w:rsidR="00ED26E8" w:rsidRDefault="00ED26E8" w:rsidP="00ED26E8">
      <w:pPr>
        <w:rPr>
          <w:rFonts w:eastAsia="Trebuchet MS"/>
        </w:rPr>
      </w:pPr>
      <w:r w:rsidRPr="0068195F">
        <w:rPr>
          <w:rFonts w:eastAsia="Trebuchet MS" w:cs="Trebuchet MS"/>
        </w:rPr>
        <w:t xml:space="preserve">Welcome to ENGL1010! </w:t>
      </w:r>
      <w:r w:rsidRPr="0068195F">
        <w:t xml:space="preserve">English 1010 is the first in a two-semester first-year composition sequence that </w:t>
      </w:r>
      <w:r w:rsidRPr="00377CCC">
        <w:t xml:space="preserve">prepares you with questions and rhetorical awareness to approach the many and varied kinds of writing situations you will encounter in the future. </w:t>
      </w:r>
      <w:r w:rsidR="002D6DC1">
        <w:t xml:space="preserve">In Expository Writing </w:t>
      </w:r>
      <w:r w:rsidRPr="00377CCC">
        <w:rPr>
          <w:rFonts w:eastAsia="Trebuchet MS"/>
        </w:rPr>
        <w:t xml:space="preserve">you will gain grounded, practical experience with the conventions of academic discourse. Together we will investigate how effective writers write in and beyond college, what successful writing looks like, and how specific practices, strategies, and concepts will aid you in becoming a more flexible, adaptive, and skillful communicator at MTSU and beyond. </w:t>
      </w:r>
    </w:p>
    <w:p w14:paraId="6E798005" w14:textId="65DF27DF" w:rsidR="00224B39" w:rsidRPr="00074222" w:rsidRDefault="00074222" w:rsidP="00210773">
      <w:pPr>
        <w:pStyle w:val="Heading3"/>
        <w:rPr>
          <w:rFonts w:eastAsia="Trebuchet MS" w:cs="Tahoma"/>
        </w:rPr>
      </w:pPr>
      <w:r>
        <w:rPr>
          <w:rStyle w:val="normaltextrun"/>
          <w:rFonts w:cs="Calibri"/>
        </w:rPr>
        <w:t xml:space="preserve">True Blue Core </w:t>
      </w:r>
      <w:r w:rsidR="009668E1">
        <w:rPr>
          <w:rStyle w:val="normaltextrun"/>
          <w:rFonts w:cs="Calibri"/>
        </w:rPr>
        <w:t>(TBC</w:t>
      </w:r>
      <w:r w:rsidR="009668E1" w:rsidRPr="007B6611">
        <w:rPr>
          <w:rStyle w:val="normaltextrun"/>
          <w:rFonts w:cs="Calibri"/>
          <w:b w:val="0"/>
          <w:bCs/>
        </w:rPr>
        <w:t xml:space="preserve">) </w:t>
      </w:r>
      <w:r w:rsidR="00224B39" w:rsidRPr="007B6611">
        <w:rPr>
          <w:rStyle w:val="normaltextrun"/>
          <w:rFonts w:ascii="Calibri" w:hAnsi="Calibri" w:cs="Calibri"/>
          <w:b w:val="0"/>
          <w:bCs/>
        </w:rPr>
        <w:t>Written Communication (WC)</w:t>
      </w:r>
      <w:r w:rsidR="00224B39" w:rsidRPr="000D6828">
        <w:rPr>
          <w:rStyle w:val="normaltextrun"/>
          <w:rFonts w:ascii="Calibri" w:hAnsi="Calibri" w:cs="Calibri"/>
        </w:rPr>
        <w:t xml:space="preserve"> </w:t>
      </w:r>
    </w:p>
    <w:p w14:paraId="46312ABD" w14:textId="77777777" w:rsidR="00224B39" w:rsidRPr="000D6828" w:rsidRDefault="00224B39" w:rsidP="00210773">
      <w:pPr>
        <w:spacing w:after="0"/>
      </w:pPr>
      <w:r w:rsidRPr="000D6828">
        <w:rPr>
          <w:rStyle w:val="normaltextrun"/>
          <w:rFonts w:eastAsiaTheme="majorEastAsia" w:cs="Calibri"/>
        </w:rPr>
        <w:t xml:space="preserve">For all catalogs 2024-2025 and beyond, this course (ENGL 1010) satisfies the </w:t>
      </w:r>
      <w:proofErr w:type="gramStart"/>
      <w:r w:rsidRPr="000D6828">
        <w:rPr>
          <w:rStyle w:val="normaltextrun"/>
          <w:rFonts w:eastAsiaTheme="majorEastAsia" w:cs="Calibri"/>
        </w:rPr>
        <w:t>True Blue</w:t>
      </w:r>
      <w:proofErr w:type="gramEnd"/>
      <w:r w:rsidRPr="000D6828">
        <w:rPr>
          <w:rStyle w:val="normaltextrun"/>
          <w:rFonts w:eastAsiaTheme="majorEastAsia" w:cs="Calibri"/>
        </w:rPr>
        <w:t xml:space="preserve"> Core (TBC) curriculum requirement (3 hours) for Written Communication (WC). To learn more about TBC requirements: </w:t>
      </w:r>
      <w:hyperlink r:id="rId9" w:tgtFrame="_blank" w:history="1">
        <w:r w:rsidRPr="000D6828">
          <w:rPr>
            <w:rStyle w:val="normaltextrun"/>
            <w:rFonts w:eastAsiaTheme="majorEastAsia" w:cs="Calibri"/>
            <w:color w:val="0000FF"/>
            <w:u w:val="single"/>
          </w:rPr>
          <w:t>https://w1.mtsu.edu/truebluecore/core.php</w:t>
        </w:r>
      </w:hyperlink>
      <w:r w:rsidRPr="000D6828">
        <w:rPr>
          <w:rStyle w:val="normaltextrun"/>
          <w:rFonts w:eastAsiaTheme="majorEastAsia" w:cs="Calibri"/>
          <w:color w:val="0000FF"/>
        </w:rPr>
        <w:t>.</w:t>
      </w:r>
      <w:r w:rsidRPr="000D6828">
        <w:rPr>
          <w:rStyle w:val="normaltextrun"/>
          <w:rFonts w:eastAsiaTheme="majorEastAsia" w:cs="Calibri"/>
          <w:color w:val="0000FF"/>
          <w:u w:val="single"/>
        </w:rPr>
        <w:t> </w:t>
      </w:r>
      <w:r w:rsidRPr="000D6828">
        <w:rPr>
          <w:rStyle w:val="eop"/>
          <w:rFonts w:eastAsiaTheme="majorEastAsia" w:cs="Calibri"/>
          <w:color w:val="0000FF"/>
        </w:rPr>
        <w:t> </w:t>
      </w:r>
    </w:p>
    <w:p w14:paraId="2D59D100" w14:textId="77777777" w:rsidR="00074222" w:rsidRDefault="00074222" w:rsidP="00210773">
      <w:pPr>
        <w:spacing w:after="0"/>
        <w:rPr>
          <w:rStyle w:val="normaltextrun"/>
          <w:rFonts w:eastAsiaTheme="majorEastAsia" w:cs="Calibri"/>
        </w:rPr>
      </w:pPr>
    </w:p>
    <w:p w14:paraId="6741764A" w14:textId="4B26DF85" w:rsidR="00224B39" w:rsidRPr="000D6828" w:rsidRDefault="00224B39" w:rsidP="00210773">
      <w:pPr>
        <w:spacing w:after="0"/>
      </w:pPr>
      <w:r w:rsidRPr="000D6828">
        <w:rPr>
          <w:rStyle w:val="normaltextrun"/>
          <w:rFonts w:eastAsiaTheme="majorEastAsia" w:cs="Calibri"/>
        </w:rPr>
        <w:t xml:space="preserve">For all catalogs prior to 2024-2025, this course (ENGL 1010) satisfies one of the general education curriculum requirements for Communication (3 of 9 hours). To learn more about general education requirements for catalogs prior to 2024-2025: </w:t>
      </w:r>
      <w:hyperlink r:id="rId10" w:tgtFrame="_blank" w:history="1">
        <w:r w:rsidRPr="000D6828">
          <w:rPr>
            <w:rStyle w:val="normaltextrun"/>
            <w:rFonts w:eastAsiaTheme="majorEastAsia" w:cs="Calibri"/>
            <w:color w:val="0000FF"/>
            <w:u w:val="single"/>
          </w:rPr>
          <w:t>https://w1.mtsu.edu/gen_ed/requirements.php</w:t>
        </w:r>
      </w:hyperlink>
      <w:r w:rsidRPr="000D6828">
        <w:rPr>
          <w:rStyle w:val="normaltextrun"/>
          <w:rFonts w:eastAsiaTheme="majorEastAsia" w:cs="Calibri"/>
        </w:rPr>
        <w:t>.</w:t>
      </w:r>
      <w:r w:rsidRPr="000D6828">
        <w:rPr>
          <w:rStyle w:val="eop"/>
          <w:rFonts w:eastAsiaTheme="majorEastAsia" w:cs="Calibri"/>
        </w:rPr>
        <w:t> </w:t>
      </w:r>
    </w:p>
    <w:p w14:paraId="7D831729" w14:textId="77777777" w:rsidR="00074222" w:rsidRDefault="00074222" w:rsidP="00210773">
      <w:pPr>
        <w:spacing w:after="0"/>
      </w:pPr>
    </w:p>
    <w:p w14:paraId="623D8873" w14:textId="7FF40012" w:rsidR="00F1216E" w:rsidRDefault="009F46C3" w:rsidP="009D51B7">
      <w:pPr>
        <w:pStyle w:val="Heading3"/>
      </w:pPr>
      <w:r>
        <w:t xml:space="preserve">Course </w:t>
      </w:r>
      <w:r w:rsidR="00F1216E">
        <w:t>Objectives</w:t>
      </w:r>
      <w:r w:rsidR="00BE5719">
        <w:t xml:space="preserve"> and TBC Outcome</w:t>
      </w:r>
    </w:p>
    <w:p w14:paraId="718CC3CA" w14:textId="43327266" w:rsidR="00BE5719" w:rsidRDefault="009668E1" w:rsidP="00210773">
      <w:pPr>
        <w:rPr>
          <w:rStyle w:val="eop"/>
          <w:rFonts w:eastAsiaTheme="majorEastAsia" w:cs="Calibri"/>
        </w:rPr>
      </w:pPr>
      <w:r w:rsidRPr="000D6828">
        <w:rPr>
          <w:rStyle w:val="normaltextrun"/>
          <w:rFonts w:eastAsiaTheme="majorEastAsia" w:cs="Calibri"/>
          <w:b/>
          <w:bCs/>
        </w:rPr>
        <w:t>The TBC outcome for Written Communication:</w:t>
      </w:r>
      <w:r w:rsidRPr="000D6828">
        <w:rPr>
          <w:rStyle w:val="normaltextrun"/>
          <w:rFonts w:eastAsiaTheme="majorEastAsia" w:cs="Calibri"/>
        </w:rPr>
        <w:t xml:space="preserve"> Students communicate effectively through writing in terms of context and purpose, content development, genre and disciplinary conventions, sources and evidence, and syntax and mechanics.</w:t>
      </w:r>
      <w:r w:rsidRPr="000D6828">
        <w:rPr>
          <w:rStyle w:val="eop"/>
          <w:rFonts w:eastAsiaTheme="majorEastAsia" w:cs="Calibri"/>
        </w:rPr>
        <w:t> </w:t>
      </w:r>
    </w:p>
    <w:p w14:paraId="28EB3D35" w14:textId="77777777" w:rsidR="00C667CB" w:rsidRDefault="00C667CB" w:rsidP="00C667CB">
      <w:pPr>
        <w:pStyle w:val="NormalWeb"/>
        <w:spacing w:before="49" w:beforeAutospacing="0" w:after="0" w:afterAutospacing="0"/>
        <w:ind w:left="24"/>
      </w:pPr>
      <w:r>
        <w:rPr>
          <w:rFonts w:ascii="Calibri" w:hAnsi="Calibri" w:cs="Calibri"/>
          <w:color w:val="000000"/>
          <w:sz w:val="22"/>
          <w:szCs w:val="22"/>
        </w:rPr>
        <w:t>In ENGL1010, students will: </w:t>
      </w:r>
    </w:p>
    <w:p w14:paraId="534CCE71" w14:textId="7A93D675" w:rsidR="008B5ADE" w:rsidRPr="008B5ADE" w:rsidRDefault="00C667CB" w:rsidP="008B5ADE">
      <w:pPr>
        <w:pStyle w:val="NormalWeb"/>
        <w:spacing w:before="189" w:beforeAutospacing="0" w:after="0" w:afterAutospacing="0"/>
        <w:ind w:left="736" w:right="194" w:firstLine="5"/>
        <w:rPr>
          <w:rFonts w:ascii="Calibri" w:hAnsi="Calibri" w:cs="Calibri"/>
          <w:color w:val="000000"/>
          <w:sz w:val="22"/>
          <w:szCs w:val="22"/>
        </w:rPr>
      </w:pPr>
      <w:r>
        <w:rPr>
          <w:rFonts w:ascii="Calibri" w:hAnsi="Calibri" w:cs="Calibri"/>
          <w:b/>
          <w:bCs/>
          <w:color w:val="000000"/>
          <w:sz w:val="22"/>
          <w:szCs w:val="22"/>
        </w:rPr>
        <w:t xml:space="preserve">Examine </w:t>
      </w:r>
      <w:r>
        <w:rPr>
          <w:rFonts w:ascii="Calibri" w:hAnsi="Calibri" w:cs="Calibri"/>
          <w:color w:val="000000"/>
          <w:sz w:val="22"/>
          <w:szCs w:val="22"/>
        </w:rPr>
        <w:t xml:space="preserve">multimodal literacies across contexts, cultures, and communities, including </w:t>
      </w:r>
      <w:proofErr w:type="gramStart"/>
      <w:r>
        <w:rPr>
          <w:rFonts w:ascii="Calibri" w:hAnsi="Calibri" w:cs="Calibri"/>
          <w:color w:val="000000"/>
          <w:sz w:val="22"/>
          <w:szCs w:val="22"/>
        </w:rPr>
        <w:t>academic  disciplines</w:t>
      </w:r>
      <w:proofErr w:type="gramEnd"/>
      <w:r>
        <w:rPr>
          <w:rFonts w:ascii="Calibri" w:hAnsi="Calibri" w:cs="Calibri"/>
          <w:color w:val="000000"/>
          <w:sz w:val="22"/>
          <w:szCs w:val="22"/>
        </w:rPr>
        <w:t xml:space="preserve"> and public audiences (Reading processes) </w:t>
      </w:r>
    </w:p>
    <w:p w14:paraId="57622F8E" w14:textId="07A90790" w:rsidR="00C667CB" w:rsidRDefault="00C667CB" w:rsidP="00C667CB">
      <w:pPr>
        <w:pStyle w:val="NormalWeb"/>
        <w:spacing w:before="10" w:beforeAutospacing="0" w:after="0" w:afterAutospacing="0"/>
        <w:ind w:left="734" w:right="262" w:firstLine="7"/>
      </w:pPr>
      <w:r>
        <w:rPr>
          <w:rFonts w:ascii="Calibri" w:hAnsi="Calibri" w:cs="Calibri"/>
          <w:b/>
          <w:bCs/>
          <w:color w:val="000000"/>
          <w:sz w:val="22"/>
          <w:szCs w:val="22"/>
        </w:rPr>
        <w:t xml:space="preserve">Reflect </w:t>
      </w:r>
      <w:r>
        <w:rPr>
          <w:rFonts w:ascii="Calibri" w:hAnsi="Calibri" w:cs="Calibri"/>
          <w:color w:val="000000"/>
          <w:sz w:val="22"/>
          <w:szCs w:val="22"/>
        </w:rPr>
        <w:t xml:space="preserve">on literacy in student lives and across learning experiences (Integrative Thinking) </w:t>
      </w:r>
      <w:r>
        <w:rPr>
          <w:rFonts w:ascii="Calibri" w:hAnsi="Calibri" w:cs="Calibri"/>
          <w:b/>
          <w:bCs/>
          <w:color w:val="000000"/>
          <w:sz w:val="22"/>
          <w:szCs w:val="22"/>
        </w:rPr>
        <w:t xml:space="preserve">Compose </w:t>
      </w:r>
      <w:r>
        <w:rPr>
          <w:rFonts w:ascii="Calibri" w:hAnsi="Calibri" w:cs="Calibri"/>
          <w:color w:val="000000"/>
          <w:sz w:val="22"/>
          <w:szCs w:val="22"/>
        </w:rPr>
        <w:t>writing tasks that demonstrate understanding of the rhetorical situation (</w:t>
      </w:r>
      <w:proofErr w:type="gramStart"/>
      <w:r>
        <w:rPr>
          <w:rFonts w:ascii="Calibri" w:hAnsi="Calibri" w:cs="Calibri"/>
          <w:color w:val="000000"/>
          <w:sz w:val="22"/>
          <w:szCs w:val="22"/>
        </w:rPr>
        <w:t>Rhetorical  Knowledge</w:t>
      </w:r>
      <w:proofErr w:type="gramEnd"/>
      <w:r>
        <w:rPr>
          <w:rFonts w:ascii="Calibri" w:hAnsi="Calibri" w:cs="Calibri"/>
          <w:color w:val="000000"/>
          <w:sz w:val="22"/>
          <w:szCs w:val="22"/>
        </w:rPr>
        <w:t>)</w:t>
      </w:r>
      <w:r w:rsidR="008B5ADE">
        <w:rPr>
          <w:rFonts w:ascii="Calibri" w:hAnsi="Calibri" w:cs="Calibri"/>
          <w:color w:val="000000"/>
          <w:sz w:val="22"/>
          <w:szCs w:val="22"/>
        </w:rPr>
        <w:t>;</w:t>
      </w:r>
      <w:r>
        <w:rPr>
          <w:rFonts w:ascii="Calibri" w:hAnsi="Calibri" w:cs="Calibri"/>
          <w:color w:val="000000"/>
          <w:sz w:val="22"/>
          <w:szCs w:val="22"/>
        </w:rPr>
        <w:t> </w:t>
      </w:r>
    </w:p>
    <w:p w14:paraId="6CC732B3" w14:textId="4F8A4C96" w:rsidR="00C667CB" w:rsidRDefault="00C667CB" w:rsidP="00C667CB">
      <w:pPr>
        <w:pStyle w:val="NormalWeb"/>
        <w:spacing w:before="12" w:beforeAutospacing="0" w:after="0" w:afterAutospacing="0"/>
        <w:ind w:left="735" w:right="188" w:firstLine="6"/>
      </w:pPr>
      <w:r>
        <w:rPr>
          <w:rFonts w:ascii="Calibri" w:hAnsi="Calibri" w:cs="Calibri"/>
          <w:b/>
          <w:bCs/>
          <w:color w:val="000000"/>
          <w:sz w:val="22"/>
          <w:szCs w:val="22"/>
        </w:rPr>
        <w:lastRenderedPageBreak/>
        <w:t xml:space="preserve">Revise </w:t>
      </w:r>
      <w:r>
        <w:rPr>
          <w:rFonts w:ascii="Calibri" w:hAnsi="Calibri" w:cs="Calibri"/>
          <w:color w:val="000000"/>
          <w:sz w:val="22"/>
          <w:szCs w:val="22"/>
        </w:rPr>
        <w:t xml:space="preserve">writing assignments based on iterative feedback and make appropriate decisions </w:t>
      </w:r>
      <w:r w:rsidR="00BE2F7B">
        <w:rPr>
          <w:rFonts w:ascii="Calibri" w:hAnsi="Calibri" w:cs="Calibri"/>
          <w:color w:val="000000"/>
          <w:sz w:val="22"/>
          <w:szCs w:val="22"/>
        </w:rPr>
        <w:t>about content</w:t>
      </w:r>
      <w:r>
        <w:rPr>
          <w:rFonts w:ascii="Calibri" w:hAnsi="Calibri" w:cs="Calibri"/>
          <w:color w:val="000000"/>
          <w:sz w:val="22"/>
          <w:szCs w:val="22"/>
        </w:rPr>
        <w:t>, form, and presentation (Composing Processes) </w:t>
      </w:r>
    </w:p>
    <w:p w14:paraId="0573DD24" w14:textId="5CA20AEF" w:rsidR="008B5ADE" w:rsidRDefault="00C667CB" w:rsidP="008B5ADE">
      <w:pPr>
        <w:pStyle w:val="NormalWeb"/>
        <w:spacing w:before="19" w:beforeAutospacing="0" w:after="0" w:afterAutospacing="0"/>
        <w:ind w:left="741"/>
      </w:pPr>
      <w:r>
        <w:rPr>
          <w:rFonts w:ascii="Calibri" w:hAnsi="Calibri" w:cs="Calibri"/>
          <w:b/>
          <w:bCs/>
          <w:color w:val="000000"/>
          <w:sz w:val="22"/>
          <w:szCs w:val="22"/>
        </w:rPr>
        <w:t xml:space="preserve">Demonstrate </w:t>
      </w:r>
      <w:r>
        <w:rPr>
          <w:rFonts w:ascii="Calibri" w:hAnsi="Calibri" w:cs="Calibri"/>
          <w:color w:val="000000"/>
          <w:sz w:val="22"/>
          <w:szCs w:val="22"/>
        </w:rPr>
        <w:t>understanding of ethical primary research practices (Genre Conventions)</w:t>
      </w:r>
    </w:p>
    <w:p w14:paraId="67010716" w14:textId="15735AEC" w:rsidR="00C667CB" w:rsidRDefault="00C667CB" w:rsidP="008B5ADE">
      <w:pPr>
        <w:pStyle w:val="NormalWeb"/>
        <w:spacing w:before="19" w:beforeAutospacing="0" w:after="0" w:afterAutospacing="0"/>
        <w:ind w:left="741"/>
      </w:pPr>
      <w:r>
        <w:rPr>
          <w:rFonts w:ascii="Calibri" w:hAnsi="Calibri" w:cs="Calibri"/>
          <w:b/>
          <w:bCs/>
          <w:color w:val="000000"/>
          <w:sz w:val="22"/>
          <w:szCs w:val="22"/>
        </w:rPr>
        <w:t xml:space="preserve">Practice </w:t>
      </w:r>
      <w:r>
        <w:rPr>
          <w:rFonts w:ascii="Calibri" w:hAnsi="Calibri" w:cs="Calibri"/>
          <w:color w:val="000000"/>
          <w:sz w:val="22"/>
          <w:szCs w:val="22"/>
        </w:rPr>
        <w:t>genre analysis of various types of text—print, digital, and audio (Information Literacy) </w:t>
      </w:r>
    </w:p>
    <w:p w14:paraId="36444AB5" w14:textId="77777777" w:rsidR="00C667CB" w:rsidRDefault="00C667CB" w:rsidP="00DB729F">
      <w:pPr>
        <w:pStyle w:val="NormalWeb"/>
        <w:spacing w:before="171" w:beforeAutospacing="0" w:after="0" w:afterAutospacing="0"/>
        <w:ind w:left="8"/>
      </w:pPr>
      <w:r>
        <w:rPr>
          <w:rFonts w:ascii="Calibri" w:hAnsi="Calibri" w:cs="Calibri"/>
          <w:color w:val="0070C0"/>
          <w:sz w:val="28"/>
          <w:szCs w:val="28"/>
        </w:rPr>
        <w:t>Topics Covered  </w:t>
      </w:r>
    </w:p>
    <w:p w14:paraId="74F2D705" w14:textId="77777777" w:rsidR="00C667CB" w:rsidRDefault="00C667CB" w:rsidP="00DB729F">
      <w:pPr>
        <w:pStyle w:val="NormalWeb"/>
        <w:spacing w:before="44" w:beforeAutospacing="0" w:after="0" w:afterAutospacing="0"/>
        <w:ind w:left="7"/>
      </w:pPr>
      <w:r>
        <w:rPr>
          <w:rFonts w:ascii="Calibri" w:hAnsi="Calibri" w:cs="Calibri"/>
          <w:color w:val="000000"/>
          <w:sz w:val="22"/>
          <w:szCs w:val="22"/>
        </w:rPr>
        <w:t>Topics in the course include, but are not limited to: </w:t>
      </w:r>
    </w:p>
    <w:p w14:paraId="529D0809" w14:textId="3F1BB7E5" w:rsidR="00C667CB" w:rsidRDefault="00C667CB" w:rsidP="00DB729F">
      <w:pPr>
        <w:pStyle w:val="NormalWeb"/>
        <w:spacing w:before="194" w:beforeAutospacing="0" w:after="0" w:afterAutospacing="0"/>
        <w:ind w:left="16"/>
        <w:rPr>
          <w:rFonts w:ascii="Calibri" w:hAnsi="Calibri" w:cs="Calibri"/>
          <w:color w:val="000000"/>
          <w:sz w:val="22"/>
          <w:szCs w:val="22"/>
        </w:rPr>
      </w:pPr>
      <w:r>
        <w:rPr>
          <w:rFonts w:ascii="Calibri" w:hAnsi="Calibri" w:cs="Calibri"/>
          <w:color w:val="000000"/>
          <w:sz w:val="22"/>
          <w:szCs w:val="22"/>
        </w:rPr>
        <w:t>Composing Processes</w:t>
      </w:r>
      <w:r w:rsidR="00F374F3">
        <w:rPr>
          <w:rFonts w:ascii="Calibri" w:hAnsi="Calibri" w:cs="Calibri"/>
          <w:color w:val="000000"/>
          <w:sz w:val="22"/>
          <w:szCs w:val="22"/>
        </w:rPr>
        <w:t>,</w:t>
      </w:r>
      <w:r>
        <w:rPr>
          <w:rFonts w:ascii="Calibri" w:hAnsi="Calibri" w:cs="Calibri"/>
          <w:color w:val="000000"/>
          <w:sz w:val="22"/>
          <w:szCs w:val="22"/>
        </w:rPr>
        <w:t> Reading Processes</w:t>
      </w:r>
      <w:r w:rsidR="00F374F3">
        <w:rPr>
          <w:rFonts w:ascii="Calibri" w:hAnsi="Calibri" w:cs="Calibri"/>
          <w:color w:val="000000"/>
          <w:sz w:val="22"/>
          <w:szCs w:val="22"/>
        </w:rPr>
        <w:t>,</w:t>
      </w:r>
      <w:r>
        <w:rPr>
          <w:rFonts w:ascii="Calibri" w:hAnsi="Calibri" w:cs="Calibri"/>
          <w:color w:val="000000"/>
          <w:sz w:val="22"/>
          <w:szCs w:val="22"/>
        </w:rPr>
        <w:t> Genre Conventions</w:t>
      </w:r>
      <w:r w:rsidR="00F374F3">
        <w:rPr>
          <w:rFonts w:ascii="Calibri" w:hAnsi="Calibri" w:cs="Calibri"/>
          <w:color w:val="000000"/>
          <w:sz w:val="22"/>
          <w:szCs w:val="22"/>
        </w:rPr>
        <w:t>,</w:t>
      </w:r>
      <w:r>
        <w:rPr>
          <w:rFonts w:ascii="Calibri" w:hAnsi="Calibri" w:cs="Calibri"/>
          <w:color w:val="000000"/>
          <w:sz w:val="22"/>
          <w:szCs w:val="22"/>
        </w:rPr>
        <w:t> Rhetorical Knowledge</w:t>
      </w:r>
      <w:r w:rsidR="00F374F3">
        <w:rPr>
          <w:rFonts w:ascii="Calibri" w:hAnsi="Calibri" w:cs="Calibri"/>
          <w:color w:val="000000"/>
          <w:sz w:val="22"/>
          <w:szCs w:val="22"/>
        </w:rPr>
        <w:t>,</w:t>
      </w:r>
      <w:r>
        <w:rPr>
          <w:rFonts w:ascii="Calibri" w:hAnsi="Calibri" w:cs="Calibri"/>
          <w:color w:val="000000"/>
          <w:sz w:val="22"/>
          <w:szCs w:val="22"/>
        </w:rPr>
        <w:t> Integrative Thinking</w:t>
      </w:r>
      <w:r w:rsidR="00C9314D">
        <w:rPr>
          <w:rFonts w:ascii="Calibri" w:hAnsi="Calibri" w:cs="Calibri"/>
          <w:color w:val="000000"/>
          <w:sz w:val="22"/>
          <w:szCs w:val="22"/>
        </w:rPr>
        <w:t>,</w:t>
      </w:r>
      <w:r>
        <w:rPr>
          <w:rFonts w:ascii="Calibri" w:hAnsi="Calibri" w:cs="Calibri"/>
          <w:color w:val="000000"/>
          <w:sz w:val="22"/>
          <w:szCs w:val="22"/>
        </w:rPr>
        <w:t> Information Literacy  </w:t>
      </w:r>
    </w:p>
    <w:p w14:paraId="53BF3258" w14:textId="77777777" w:rsidR="00DB729F" w:rsidRDefault="00DB729F" w:rsidP="00DB729F">
      <w:pPr>
        <w:pStyle w:val="NormalWeb"/>
        <w:spacing w:before="194" w:beforeAutospacing="0" w:after="0" w:afterAutospacing="0"/>
        <w:ind w:left="16"/>
      </w:pPr>
    </w:p>
    <w:p w14:paraId="702DEE54" w14:textId="77777777" w:rsidR="00C667CB" w:rsidRDefault="00C667CB" w:rsidP="00DB729F">
      <w:pPr>
        <w:pStyle w:val="NormalWeb"/>
        <w:spacing w:before="0" w:beforeAutospacing="0" w:after="0" w:afterAutospacing="0"/>
        <w:ind w:left="20"/>
      </w:pPr>
      <w:r>
        <w:rPr>
          <w:rFonts w:ascii="Calibri" w:hAnsi="Calibri" w:cs="Calibri"/>
          <w:color w:val="0070C0"/>
          <w:sz w:val="28"/>
          <w:szCs w:val="28"/>
        </w:rPr>
        <w:t>Course Projects  </w:t>
      </w:r>
    </w:p>
    <w:p w14:paraId="2D1D0DB2" w14:textId="77777777" w:rsidR="00C667CB" w:rsidRDefault="00C667CB" w:rsidP="00C667CB">
      <w:pPr>
        <w:pStyle w:val="NormalWeb"/>
        <w:spacing w:before="49" w:beforeAutospacing="0" w:after="0" w:afterAutospacing="0"/>
        <w:ind w:left="21"/>
      </w:pPr>
      <w:r>
        <w:rPr>
          <w:rFonts w:ascii="Calibri" w:hAnsi="Calibri" w:cs="Calibri"/>
          <w:b/>
          <w:bCs/>
          <w:color w:val="000000"/>
          <w:sz w:val="22"/>
          <w:szCs w:val="22"/>
        </w:rPr>
        <w:t>Project 1: Personal Literacy  </w:t>
      </w:r>
    </w:p>
    <w:p w14:paraId="4EA31ED5" w14:textId="2BDC8071" w:rsidR="00C667CB" w:rsidRDefault="00C667CB" w:rsidP="00C667CB">
      <w:pPr>
        <w:pStyle w:val="NormalWeb"/>
        <w:spacing w:before="194" w:beforeAutospacing="0" w:after="0" w:afterAutospacing="0"/>
        <w:ind w:left="5" w:right="52" w:hanging="2"/>
      </w:pPr>
      <w:r>
        <w:rPr>
          <w:rFonts w:ascii="Calibri" w:hAnsi="Calibri" w:cs="Calibri"/>
          <w:color w:val="000000"/>
          <w:sz w:val="22"/>
          <w:szCs w:val="22"/>
        </w:rPr>
        <w:t xml:space="preserve">The purpose of this Multimodal Literacy Narrative assignment is to draw attention to </w:t>
      </w:r>
      <w:r w:rsidR="00BE2F7B">
        <w:rPr>
          <w:rFonts w:ascii="Calibri" w:hAnsi="Calibri" w:cs="Calibri"/>
          <w:color w:val="000000"/>
          <w:sz w:val="22"/>
          <w:szCs w:val="22"/>
        </w:rPr>
        <w:t>you</w:t>
      </w:r>
      <w:r w:rsidR="006E40B2">
        <w:rPr>
          <w:rFonts w:ascii="Calibri" w:hAnsi="Calibri" w:cs="Calibri"/>
          <w:color w:val="000000"/>
          <w:sz w:val="22"/>
          <w:szCs w:val="22"/>
        </w:rPr>
        <w:t xml:space="preserve"> and your classmates</w:t>
      </w:r>
      <w:r>
        <w:rPr>
          <w:rFonts w:ascii="Calibri" w:hAnsi="Calibri" w:cs="Calibri"/>
          <w:color w:val="000000"/>
          <w:sz w:val="22"/>
          <w:szCs w:val="22"/>
        </w:rPr>
        <w:t xml:space="preserve"> as</w:t>
      </w:r>
      <w:r w:rsidR="006E40B2">
        <w:rPr>
          <w:rFonts w:ascii="Calibri" w:hAnsi="Calibri" w:cs="Calibri"/>
          <w:color w:val="000000"/>
          <w:sz w:val="22"/>
          <w:szCs w:val="22"/>
        </w:rPr>
        <w:t xml:space="preserve"> </w:t>
      </w:r>
      <w:r>
        <w:rPr>
          <w:rFonts w:ascii="Calibri" w:hAnsi="Calibri" w:cs="Calibri"/>
          <w:color w:val="000000"/>
          <w:sz w:val="22"/>
          <w:szCs w:val="22"/>
        </w:rPr>
        <w:t xml:space="preserve">literate individuals, writers and rhetors who have made many informed decisions about composition throughout </w:t>
      </w:r>
      <w:r w:rsidR="006E40B2">
        <w:rPr>
          <w:rFonts w:ascii="Calibri" w:hAnsi="Calibri" w:cs="Calibri"/>
          <w:color w:val="000000"/>
          <w:sz w:val="22"/>
          <w:szCs w:val="22"/>
        </w:rPr>
        <w:t>your</w:t>
      </w:r>
      <w:r>
        <w:rPr>
          <w:rFonts w:ascii="Calibri" w:hAnsi="Calibri" w:cs="Calibri"/>
          <w:color w:val="000000"/>
          <w:sz w:val="22"/>
          <w:szCs w:val="22"/>
        </w:rPr>
        <w:t xml:space="preserve"> lives. Through building metacognitive awareness, this project introduces </w:t>
      </w:r>
      <w:r w:rsidR="006E40B2">
        <w:rPr>
          <w:rFonts w:ascii="Calibri" w:hAnsi="Calibri" w:cs="Calibri"/>
          <w:color w:val="000000"/>
          <w:sz w:val="22"/>
          <w:szCs w:val="22"/>
        </w:rPr>
        <w:t>you</w:t>
      </w:r>
      <w:r>
        <w:rPr>
          <w:rFonts w:ascii="Calibri" w:hAnsi="Calibri" w:cs="Calibri"/>
          <w:color w:val="000000"/>
          <w:sz w:val="22"/>
          <w:szCs w:val="22"/>
        </w:rPr>
        <w:t xml:space="preserve"> to each other, to </w:t>
      </w:r>
      <w:r w:rsidR="006E40B2">
        <w:rPr>
          <w:rFonts w:ascii="Calibri" w:hAnsi="Calibri" w:cs="Calibri"/>
          <w:color w:val="000000"/>
          <w:sz w:val="22"/>
          <w:szCs w:val="22"/>
        </w:rPr>
        <w:t>me as your</w:t>
      </w:r>
      <w:r>
        <w:rPr>
          <w:rFonts w:ascii="Calibri" w:hAnsi="Calibri" w:cs="Calibri"/>
          <w:color w:val="000000"/>
          <w:sz w:val="22"/>
          <w:szCs w:val="22"/>
        </w:rPr>
        <w:t xml:space="preserve"> instructor, and writing at the university level. It also helps </w:t>
      </w:r>
      <w:r w:rsidR="00E77B8D">
        <w:rPr>
          <w:rFonts w:ascii="Calibri" w:hAnsi="Calibri" w:cs="Calibri"/>
          <w:color w:val="000000"/>
          <w:sz w:val="22"/>
          <w:szCs w:val="22"/>
        </w:rPr>
        <w:t>you</w:t>
      </w:r>
      <w:r>
        <w:rPr>
          <w:rFonts w:ascii="Calibri" w:hAnsi="Calibri" w:cs="Calibri"/>
          <w:color w:val="000000"/>
          <w:sz w:val="22"/>
          <w:szCs w:val="22"/>
        </w:rPr>
        <w:t xml:space="preserve"> to see discourse as constructed and rhetorical, key components of the course and later success as </w:t>
      </w:r>
      <w:r w:rsidR="00E77B8D">
        <w:rPr>
          <w:rFonts w:ascii="Calibri" w:hAnsi="Calibri" w:cs="Calibri"/>
          <w:color w:val="000000"/>
          <w:sz w:val="22"/>
          <w:szCs w:val="22"/>
        </w:rPr>
        <w:t xml:space="preserve">a </w:t>
      </w:r>
      <w:r>
        <w:rPr>
          <w:rFonts w:ascii="Calibri" w:hAnsi="Calibri" w:cs="Calibri"/>
          <w:color w:val="000000"/>
          <w:sz w:val="22"/>
          <w:szCs w:val="22"/>
        </w:rPr>
        <w:t>flexible, strategic writer.  </w:t>
      </w:r>
    </w:p>
    <w:p w14:paraId="62E2C1EB" w14:textId="77777777" w:rsidR="00C667CB" w:rsidRDefault="00C667CB" w:rsidP="00C667CB">
      <w:pPr>
        <w:pStyle w:val="NormalWeb"/>
        <w:spacing w:before="174" w:beforeAutospacing="0" w:after="0" w:afterAutospacing="0"/>
        <w:ind w:left="21"/>
      </w:pPr>
      <w:r>
        <w:rPr>
          <w:rFonts w:ascii="Calibri" w:hAnsi="Calibri" w:cs="Calibri"/>
          <w:b/>
          <w:bCs/>
          <w:color w:val="000000"/>
          <w:sz w:val="22"/>
          <w:szCs w:val="22"/>
        </w:rPr>
        <w:t>Project 2: External Literacy </w:t>
      </w:r>
    </w:p>
    <w:p w14:paraId="30364DD5" w14:textId="5169F050" w:rsidR="00C667CB" w:rsidRDefault="00C667CB" w:rsidP="00C667CB">
      <w:pPr>
        <w:pStyle w:val="NormalWeb"/>
        <w:spacing w:before="194" w:beforeAutospacing="0" w:after="0" w:afterAutospacing="0"/>
        <w:ind w:left="15" w:right="286" w:firstLine="9"/>
      </w:pPr>
      <w:r>
        <w:rPr>
          <w:rFonts w:ascii="Calibri" w:hAnsi="Calibri" w:cs="Calibri"/>
          <w:color w:val="000000"/>
          <w:sz w:val="22"/>
          <w:szCs w:val="22"/>
        </w:rPr>
        <w:t>In this Primary Research project</w:t>
      </w:r>
      <w:r w:rsidR="00E77B8D">
        <w:rPr>
          <w:rFonts w:ascii="Calibri" w:hAnsi="Calibri" w:cs="Calibri"/>
          <w:color w:val="000000"/>
          <w:sz w:val="22"/>
          <w:szCs w:val="22"/>
        </w:rPr>
        <w:t>, I ask you to</w:t>
      </w:r>
      <w:r>
        <w:rPr>
          <w:rFonts w:ascii="Calibri" w:hAnsi="Calibri" w:cs="Calibri"/>
          <w:color w:val="000000"/>
          <w:sz w:val="22"/>
          <w:szCs w:val="22"/>
        </w:rPr>
        <w:t xml:space="preserve"> begin to look outside </w:t>
      </w:r>
      <w:r w:rsidR="00E77B8D">
        <w:rPr>
          <w:rFonts w:ascii="Calibri" w:hAnsi="Calibri" w:cs="Calibri"/>
          <w:color w:val="000000"/>
          <w:sz w:val="22"/>
          <w:szCs w:val="22"/>
        </w:rPr>
        <w:t>yourself</w:t>
      </w:r>
      <w:r>
        <w:rPr>
          <w:rFonts w:ascii="Calibri" w:hAnsi="Calibri" w:cs="Calibri"/>
          <w:color w:val="000000"/>
          <w:sz w:val="22"/>
          <w:szCs w:val="22"/>
        </w:rPr>
        <w:t xml:space="preserve">, bringing </w:t>
      </w:r>
      <w:r w:rsidR="00E77B8D">
        <w:rPr>
          <w:rFonts w:ascii="Calibri" w:hAnsi="Calibri" w:cs="Calibri"/>
          <w:color w:val="000000"/>
          <w:sz w:val="22"/>
          <w:szCs w:val="22"/>
        </w:rPr>
        <w:t>your</w:t>
      </w:r>
      <w:r>
        <w:rPr>
          <w:rFonts w:ascii="Calibri" w:hAnsi="Calibri" w:cs="Calibri"/>
          <w:color w:val="000000"/>
          <w:sz w:val="22"/>
          <w:szCs w:val="22"/>
        </w:rPr>
        <w:t xml:space="preserve"> burgeoning rhetorical awareness and literacy understanding to primary research opportunities. Adopting primary research methods as a bridge to conversations about source-use, </w:t>
      </w:r>
      <w:r w:rsidR="003555C9">
        <w:rPr>
          <w:rFonts w:ascii="Calibri" w:hAnsi="Calibri" w:cs="Calibri"/>
          <w:color w:val="000000"/>
          <w:sz w:val="22"/>
          <w:szCs w:val="22"/>
        </w:rPr>
        <w:t>this composition asks you to</w:t>
      </w:r>
      <w:r>
        <w:rPr>
          <w:rFonts w:ascii="Calibri" w:hAnsi="Calibri" w:cs="Calibri"/>
          <w:color w:val="000000"/>
          <w:sz w:val="22"/>
          <w:szCs w:val="22"/>
        </w:rPr>
        <w:t xml:space="preserve"> draw on </w:t>
      </w:r>
      <w:r w:rsidR="003555C9">
        <w:rPr>
          <w:rFonts w:ascii="Calibri" w:hAnsi="Calibri" w:cs="Calibri"/>
          <w:color w:val="000000"/>
          <w:sz w:val="22"/>
          <w:szCs w:val="22"/>
        </w:rPr>
        <w:t>your</w:t>
      </w:r>
      <w:r>
        <w:rPr>
          <w:rFonts w:ascii="Calibri" w:hAnsi="Calibri" w:cs="Calibri"/>
          <w:color w:val="000000"/>
          <w:sz w:val="22"/>
          <w:szCs w:val="22"/>
        </w:rPr>
        <w:t xml:space="preserve"> findings to craft a window into someone else’s literacy experiences. </w:t>
      </w:r>
    </w:p>
    <w:p w14:paraId="2E54A8B7" w14:textId="3FBAB9E0" w:rsidR="00C667CB" w:rsidRDefault="00C667CB" w:rsidP="00C667CB">
      <w:pPr>
        <w:pStyle w:val="NormalWeb"/>
        <w:spacing w:before="173" w:beforeAutospacing="0" w:after="0" w:afterAutospacing="0"/>
        <w:ind w:left="21"/>
      </w:pPr>
      <w:r>
        <w:rPr>
          <w:rFonts w:ascii="Calibri" w:hAnsi="Calibri" w:cs="Calibri"/>
          <w:b/>
          <w:bCs/>
          <w:color w:val="000000"/>
          <w:sz w:val="22"/>
          <w:szCs w:val="22"/>
        </w:rPr>
        <w:t>Project 3: Networked Literacies </w:t>
      </w:r>
      <w:r w:rsidR="003555C9">
        <w:rPr>
          <w:rFonts w:ascii="Calibri" w:hAnsi="Calibri" w:cs="Calibri"/>
          <w:b/>
          <w:bCs/>
          <w:color w:val="000000"/>
          <w:sz w:val="22"/>
          <w:szCs w:val="22"/>
        </w:rPr>
        <w:t>(TBC Assessable Assignment)</w:t>
      </w:r>
      <w:r>
        <w:rPr>
          <w:rFonts w:ascii="Calibri" w:hAnsi="Calibri" w:cs="Calibri"/>
          <w:b/>
          <w:bCs/>
          <w:color w:val="000000"/>
          <w:sz w:val="22"/>
          <w:szCs w:val="22"/>
        </w:rPr>
        <w:t> </w:t>
      </w:r>
    </w:p>
    <w:p w14:paraId="00D94123" w14:textId="453827EC" w:rsidR="00C667CB" w:rsidRDefault="00C667CB" w:rsidP="00C667CB">
      <w:pPr>
        <w:pStyle w:val="NormalWeb"/>
        <w:spacing w:before="189" w:beforeAutospacing="0" w:after="0" w:afterAutospacing="0"/>
        <w:ind w:left="14" w:right="62" w:firstLine="10"/>
      </w:pPr>
      <w:r>
        <w:rPr>
          <w:rFonts w:ascii="Calibri" w:hAnsi="Calibri" w:cs="Calibri"/>
          <w:color w:val="000000"/>
          <w:sz w:val="22"/>
          <w:szCs w:val="22"/>
        </w:rPr>
        <w:t xml:space="preserve">In this Genre Analysis project, </w:t>
      </w:r>
      <w:r w:rsidR="003555C9">
        <w:rPr>
          <w:rFonts w:ascii="Calibri" w:hAnsi="Calibri" w:cs="Calibri"/>
          <w:color w:val="000000"/>
          <w:sz w:val="22"/>
          <w:szCs w:val="22"/>
        </w:rPr>
        <w:t>I ask you to</w:t>
      </w:r>
      <w:r>
        <w:rPr>
          <w:rFonts w:ascii="Calibri" w:hAnsi="Calibri" w:cs="Calibri"/>
          <w:color w:val="000000"/>
          <w:sz w:val="22"/>
          <w:szCs w:val="22"/>
        </w:rPr>
        <w:t xml:space="preserve"> draw on </w:t>
      </w:r>
      <w:r w:rsidR="003555C9">
        <w:rPr>
          <w:rFonts w:ascii="Calibri" w:hAnsi="Calibri" w:cs="Calibri"/>
          <w:color w:val="000000"/>
          <w:sz w:val="22"/>
          <w:szCs w:val="22"/>
        </w:rPr>
        <w:t>your</w:t>
      </w:r>
      <w:r>
        <w:rPr>
          <w:rFonts w:ascii="Calibri" w:hAnsi="Calibri" w:cs="Calibri"/>
          <w:color w:val="000000"/>
          <w:sz w:val="22"/>
          <w:szCs w:val="22"/>
        </w:rPr>
        <w:t xml:space="preserve"> literacy learning in Projects 1 and 2 to guide </w:t>
      </w:r>
      <w:r w:rsidR="003555C9">
        <w:rPr>
          <w:rFonts w:ascii="Calibri" w:hAnsi="Calibri" w:cs="Calibri"/>
          <w:color w:val="000000"/>
          <w:sz w:val="22"/>
          <w:szCs w:val="22"/>
        </w:rPr>
        <w:t>your</w:t>
      </w:r>
      <w:r>
        <w:rPr>
          <w:rFonts w:ascii="Calibri" w:hAnsi="Calibri" w:cs="Calibri"/>
          <w:color w:val="000000"/>
          <w:sz w:val="22"/>
          <w:szCs w:val="22"/>
        </w:rPr>
        <w:t xml:space="preserve"> exploration of how literacy functions more broadly, in communities. In particular, </w:t>
      </w:r>
      <w:r w:rsidR="00F3561C">
        <w:rPr>
          <w:rFonts w:ascii="Calibri" w:hAnsi="Calibri" w:cs="Calibri"/>
          <w:color w:val="000000"/>
          <w:sz w:val="22"/>
          <w:szCs w:val="22"/>
        </w:rPr>
        <w:t xml:space="preserve">you’ll need to </w:t>
      </w:r>
      <w:r>
        <w:rPr>
          <w:rFonts w:ascii="Calibri" w:hAnsi="Calibri" w:cs="Calibri"/>
          <w:color w:val="000000"/>
          <w:sz w:val="22"/>
          <w:szCs w:val="22"/>
        </w:rPr>
        <w:t xml:space="preserve">examine genres rhetorically, considering how community literacies are expressed through genre. Genres function like cultural artifacts, demonstrating their needs, values, and expectations through discourse. </w:t>
      </w:r>
      <w:r w:rsidR="00F3561C">
        <w:rPr>
          <w:rFonts w:ascii="Calibri" w:hAnsi="Calibri" w:cs="Calibri"/>
          <w:color w:val="000000"/>
          <w:sz w:val="22"/>
          <w:szCs w:val="22"/>
        </w:rPr>
        <w:t>You</w:t>
      </w:r>
      <w:r>
        <w:rPr>
          <w:rFonts w:ascii="Calibri" w:hAnsi="Calibri" w:cs="Calibri"/>
          <w:color w:val="000000"/>
          <w:sz w:val="22"/>
          <w:szCs w:val="22"/>
        </w:rPr>
        <w:t xml:space="preserve"> might focus on one </w:t>
      </w:r>
      <w:proofErr w:type="gramStart"/>
      <w:r>
        <w:rPr>
          <w:rFonts w:ascii="Calibri" w:hAnsi="Calibri" w:cs="Calibri"/>
          <w:color w:val="000000"/>
          <w:sz w:val="22"/>
          <w:szCs w:val="22"/>
        </w:rPr>
        <w:t>genre in particular, or</w:t>
      </w:r>
      <w:proofErr w:type="gramEnd"/>
      <w:r>
        <w:rPr>
          <w:rFonts w:ascii="Calibri" w:hAnsi="Calibri" w:cs="Calibri"/>
          <w:color w:val="000000"/>
          <w:sz w:val="22"/>
          <w:szCs w:val="22"/>
        </w:rPr>
        <w:t xml:space="preserve"> </w:t>
      </w:r>
      <w:r w:rsidR="00F3561C">
        <w:rPr>
          <w:rFonts w:ascii="Calibri" w:hAnsi="Calibri" w:cs="Calibri"/>
          <w:color w:val="000000"/>
          <w:sz w:val="22"/>
          <w:szCs w:val="22"/>
        </w:rPr>
        <w:t>you</w:t>
      </w:r>
      <w:r>
        <w:rPr>
          <w:rFonts w:ascii="Calibri" w:hAnsi="Calibri" w:cs="Calibri"/>
          <w:color w:val="000000"/>
          <w:sz w:val="22"/>
          <w:szCs w:val="22"/>
        </w:rPr>
        <w:t xml:space="preserve"> might examine myriad genres of a particular community, such as that of a particular university community, major, or discipline. </w:t>
      </w:r>
    </w:p>
    <w:p w14:paraId="1401E5CA" w14:textId="77777777" w:rsidR="000848D7" w:rsidRDefault="000848D7" w:rsidP="000848D7">
      <w:pPr>
        <w:pStyle w:val="NormalWeb"/>
        <w:spacing w:before="0" w:beforeAutospacing="0" w:after="0" w:afterAutospacing="0"/>
        <w:ind w:left="21"/>
        <w:rPr>
          <w:rFonts w:ascii="Calibri" w:hAnsi="Calibri" w:cs="Calibri"/>
          <w:b/>
          <w:bCs/>
          <w:color w:val="000000"/>
          <w:sz w:val="22"/>
          <w:szCs w:val="22"/>
        </w:rPr>
      </w:pPr>
    </w:p>
    <w:p w14:paraId="29A48839" w14:textId="4653B2DF" w:rsidR="00C667CB" w:rsidRDefault="00C667CB" w:rsidP="000848D7">
      <w:pPr>
        <w:pStyle w:val="NormalWeb"/>
        <w:spacing w:before="0" w:beforeAutospacing="0" w:after="0" w:afterAutospacing="0"/>
        <w:ind w:left="21"/>
      </w:pPr>
      <w:r>
        <w:rPr>
          <w:rFonts w:ascii="Calibri" w:hAnsi="Calibri" w:cs="Calibri"/>
          <w:b/>
          <w:bCs/>
          <w:color w:val="000000"/>
          <w:sz w:val="22"/>
          <w:szCs w:val="22"/>
        </w:rPr>
        <w:t>Project 4: Integrated Literacy Reflection  </w:t>
      </w:r>
    </w:p>
    <w:p w14:paraId="280AC881" w14:textId="09EC1C00" w:rsidR="00C667CB" w:rsidRDefault="00C667CB" w:rsidP="00C667CB">
      <w:pPr>
        <w:pStyle w:val="NormalWeb"/>
        <w:spacing w:before="189" w:beforeAutospacing="0" w:after="0" w:afterAutospacing="0"/>
        <w:ind w:left="11" w:right="76" w:firstLine="13"/>
      </w:pPr>
      <w:r>
        <w:rPr>
          <w:rFonts w:ascii="Calibri" w:hAnsi="Calibri" w:cs="Calibri"/>
          <w:color w:val="000000"/>
          <w:sz w:val="22"/>
          <w:szCs w:val="22"/>
        </w:rPr>
        <w:t xml:space="preserve">In this Reflective Presentation project, mindfully reflect on </w:t>
      </w:r>
      <w:r w:rsidR="00F3561C">
        <w:rPr>
          <w:rFonts w:ascii="Calibri" w:hAnsi="Calibri" w:cs="Calibri"/>
          <w:color w:val="000000"/>
          <w:sz w:val="22"/>
          <w:szCs w:val="22"/>
        </w:rPr>
        <w:t>your</w:t>
      </w:r>
      <w:r>
        <w:rPr>
          <w:rFonts w:ascii="Calibri" w:hAnsi="Calibri" w:cs="Calibri"/>
          <w:color w:val="000000"/>
          <w:sz w:val="22"/>
          <w:szCs w:val="22"/>
        </w:rPr>
        <w:t> work from across the semester and develop an attendant reflection on Written Communication.</w:t>
      </w:r>
    </w:p>
    <w:p w14:paraId="40BABB04" w14:textId="77777777" w:rsidR="00C667CB" w:rsidRDefault="00C667CB" w:rsidP="00C667CB">
      <w:pPr>
        <w:pStyle w:val="NormalWeb"/>
        <w:spacing w:before="172" w:beforeAutospacing="0" w:after="0" w:afterAutospacing="0"/>
        <w:ind w:left="20"/>
      </w:pPr>
      <w:r>
        <w:rPr>
          <w:rFonts w:ascii="Calibri" w:hAnsi="Calibri" w:cs="Calibri"/>
          <w:color w:val="0070C0"/>
          <w:sz w:val="28"/>
          <w:szCs w:val="28"/>
        </w:rPr>
        <w:t>Course Materials  </w:t>
      </w:r>
    </w:p>
    <w:p w14:paraId="0ABC8113" w14:textId="1E7F2E5E" w:rsidR="00BE7F1B" w:rsidRDefault="00356EA1" w:rsidP="00AA0273">
      <w:pPr>
        <w:pStyle w:val="NormalWeb"/>
        <w:spacing w:before="168" w:beforeAutospacing="0" w:after="0" w:afterAutospacing="0"/>
        <w:ind w:left="12" w:right="116" w:firstLine="1"/>
        <w:rPr>
          <w:rFonts w:ascii="Calibri" w:hAnsi="Calibri" w:cs="Calibri"/>
          <w:color w:val="000000"/>
          <w:sz w:val="22"/>
          <w:szCs w:val="22"/>
        </w:rPr>
      </w:pPr>
      <w:r>
        <w:rPr>
          <w:rFonts w:ascii="Calibri" w:hAnsi="Calibri" w:cs="Calibri"/>
          <w:color w:val="000000"/>
          <w:sz w:val="22"/>
          <w:szCs w:val="22"/>
        </w:rPr>
        <w:t>The required text for the class is a free, open education</w:t>
      </w:r>
      <w:r w:rsidR="0098187E">
        <w:rPr>
          <w:rFonts w:ascii="Calibri" w:hAnsi="Calibri" w:cs="Calibri"/>
          <w:color w:val="000000"/>
          <w:sz w:val="22"/>
          <w:szCs w:val="22"/>
        </w:rPr>
        <w:t>al</w:t>
      </w:r>
      <w:r>
        <w:rPr>
          <w:rFonts w:ascii="Calibri" w:hAnsi="Calibri" w:cs="Calibri"/>
          <w:color w:val="000000"/>
          <w:sz w:val="22"/>
          <w:szCs w:val="22"/>
        </w:rPr>
        <w:t xml:space="preserve"> resource (OER):</w:t>
      </w:r>
      <w:r w:rsidR="00BE7F1B">
        <w:rPr>
          <w:rFonts w:ascii="Calibri" w:hAnsi="Calibri" w:cs="Calibri"/>
          <w:color w:val="000000"/>
          <w:sz w:val="22"/>
          <w:szCs w:val="22"/>
        </w:rPr>
        <w:t xml:space="preserve"> </w:t>
      </w:r>
      <w:r w:rsidR="00165C0C">
        <w:rPr>
          <w:i/>
          <w:iCs/>
        </w:rPr>
        <w:fldChar w:fldCharType="begin"/>
      </w:r>
      <w:r w:rsidR="00165C0C">
        <w:rPr>
          <w:i/>
          <w:iCs/>
        </w:rPr>
        <w:instrText>HYPERLINK "https://mtsu.pressbooks.pub/engl1010/"</w:instrText>
      </w:r>
      <w:r w:rsidR="00165C0C">
        <w:rPr>
          <w:i/>
          <w:iCs/>
        </w:rPr>
      </w:r>
      <w:r w:rsidR="00165C0C">
        <w:rPr>
          <w:i/>
          <w:iCs/>
        </w:rPr>
        <w:fldChar w:fldCharType="separate"/>
      </w:r>
      <w:r w:rsidR="00165C0C" w:rsidRPr="00AA36F8">
        <w:rPr>
          <w:rStyle w:val="Hyperlink"/>
          <w:i/>
          <w:iCs/>
        </w:rPr>
        <w:t>The Muse: Misunderstandings and Their Remedies</w:t>
      </w:r>
      <w:r w:rsidR="00165C0C">
        <w:rPr>
          <w:i/>
          <w:iCs/>
        </w:rPr>
        <w:fldChar w:fldCharType="end"/>
      </w:r>
      <w:r w:rsidR="00165C0C">
        <w:rPr>
          <w:i/>
          <w:iCs/>
        </w:rPr>
        <w:t xml:space="preserve"> </w:t>
      </w:r>
      <w:r w:rsidR="00165C0C">
        <w:t>(</w:t>
      </w:r>
      <w:r w:rsidR="00C667CB">
        <w:rPr>
          <w:rFonts w:ascii="Calibri" w:hAnsi="Calibri" w:cs="Calibri"/>
          <w:color w:val="1155CC"/>
          <w:sz w:val="22"/>
          <w:szCs w:val="22"/>
          <w:u w:val="single"/>
        </w:rPr>
        <w:t>https://mtsu.pressbooks.pub/engl1010/</w:t>
      </w:r>
      <w:r w:rsidR="00165C0C">
        <w:rPr>
          <w:rFonts w:ascii="Calibri" w:hAnsi="Calibri" w:cs="Calibri"/>
          <w:color w:val="1155CC"/>
          <w:sz w:val="22"/>
          <w:szCs w:val="22"/>
          <w:u w:val="single"/>
        </w:rPr>
        <w:t>)</w:t>
      </w:r>
      <w:r w:rsidR="00C667CB">
        <w:rPr>
          <w:rFonts w:ascii="Calibri" w:hAnsi="Calibri" w:cs="Calibri"/>
          <w:color w:val="000000"/>
          <w:sz w:val="22"/>
          <w:szCs w:val="22"/>
        </w:rPr>
        <w:t xml:space="preserve">.  </w:t>
      </w:r>
      <w:r w:rsidR="00BE7F1B">
        <w:rPr>
          <w:rFonts w:ascii="Calibri" w:hAnsi="Calibri" w:cs="Calibri"/>
          <w:color w:val="000000"/>
          <w:sz w:val="22"/>
          <w:szCs w:val="22"/>
        </w:rPr>
        <w:t xml:space="preserve">You may download and print the text </w:t>
      </w:r>
      <w:r w:rsidR="0098187E">
        <w:rPr>
          <w:rFonts w:ascii="Calibri" w:hAnsi="Calibri" w:cs="Calibri"/>
          <w:color w:val="000000"/>
          <w:sz w:val="22"/>
          <w:szCs w:val="22"/>
        </w:rPr>
        <w:t xml:space="preserve">from the site </w:t>
      </w:r>
      <w:r w:rsidR="00BE7F1B">
        <w:rPr>
          <w:rFonts w:ascii="Calibri" w:hAnsi="Calibri" w:cs="Calibri"/>
          <w:color w:val="000000"/>
          <w:sz w:val="22"/>
          <w:szCs w:val="22"/>
        </w:rPr>
        <w:t xml:space="preserve">if you would like a hard copy. </w:t>
      </w:r>
    </w:p>
    <w:p w14:paraId="08B47432" w14:textId="77777777" w:rsidR="00BE52F2" w:rsidRDefault="00BE52F2">
      <w:pPr>
        <w:rPr>
          <w:rFonts w:eastAsia="Times New Roman" w:cs="Calibri"/>
          <w:color w:val="0066CC"/>
          <w:sz w:val="32"/>
          <w:szCs w:val="32"/>
        </w:rPr>
      </w:pPr>
      <w:r>
        <w:rPr>
          <w:rFonts w:cs="Calibri"/>
          <w:color w:val="0066CC"/>
          <w:sz w:val="32"/>
          <w:szCs w:val="32"/>
        </w:rPr>
        <w:br w:type="page"/>
      </w:r>
    </w:p>
    <w:p w14:paraId="1734CAE5" w14:textId="77777777" w:rsidR="00BE52F2" w:rsidRDefault="00C667CB" w:rsidP="00BE52F2">
      <w:pPr>
        <w:pStyle w:val="NormalWeb"/>
        <w:spacing w:before="168" w:beforeAutospacing="0" w:after="0" w:afterAutospacing="0"/>
        <w:ind w:left="12" w:right="116" w:firstLine="1"/>
      </w:pPr>
      <w:r>
        <w:rPr>
          <w:rFonts w:ascii="Calibri" w:hAnsi="Calibri" w:cs="Calibri"/>
          <w:color w:val="0066CC"/>
          <w:sz w:val="32"/>
          <w:szCs w:val="32"/>
        </w:rPr>
        <w:lastRenderedPageBreak/>
        <w:t>ASSESSMENT AND GRADING  </w:t>
      </w:r>
    </w:p>
    <w:p w14:paraId="24EB122E" w14:textId="4D0A1783" w:rsidR="00C667CB" w:rsidRDefault="00C667CB" w:rsidP="00BE52F2">
      <w:pPr>
        <w:spacing w:line="240" w:lineRule="auto"/>
      </w:pPr>
      <w:proofErr w:type="gramStart"/>
      <w:r>
        <w:t>In order to</w:t>
      </w:r>
      <w:proofErr w:type="gramEnd"/>
      <w:r>
        <w:t xml:space="preserve"> earn General Education credit for this course, you must earn a C- or better. If </w:t>
      </w:r>
      <w:proofErr w:type="gramStart"/>
      <w:r>
        <w:t>students  receive</w:t>
      </w:r>
      <w:proofErr w:type="gramEnd"/>
      <w:r>
        <w:t xml:space="preserve"> a grade below a C-, they will need to retake the course to earn </w:t>
      </w:r>
      <w:r w:rsidR="0098187E">
        <w:t>True Blue Core</w:t>
      </w:r>
      <w:r>
        <w:t xml:space="preserve"> credit. The following is a description of the criteria used in assigning final letter grades: </w:t>
      </w:r>
    </w:p>
    <w:p w14:paraId="69253451" w14:textId="77777777" w:rsidR="00C667CB" w:rsidRDefault="00C667CB" w:rsidP="00C667CB">
      <w:pPr>
        <w:pStyle w:val="NormalWeb"/>
        <w:spacing w:before="172" w:beforeAutospacing="0" w:after="0" w:afterAutospacing="0"/>
        <w:ind w:left="8"/>
      </w:pPr>
      <w:r>
        <w:rPr>
          <w:rFonts w:ascii="Calibri" w:hAnsi="Calibri" w:cs="Calibri"/>
          <w:b/>
          <w:bCs/>
          <w:color w:val="000000"/>
          <w:sz w:val="22"/>
          <w:szCs w:val="22"/>
        </w:rPr>
        <w:t>A—</w:t>
      </w:r>
      <w:r>
        <w:rPr>
          <w:rFonts w:ascii="Calibri" w:hAnsi="Calibri" w:cs="Calibri"/>
          <w:color w:val="000000"/>
          <w:sz w:val="22"/>
          <w:szCs w:val="22"/>
        </w:rPr>
        <w:t>Work of distinctly superior quality and quantity accompanied by unusual evidence of achievement </w:t>
      </w:r>
    </w:p>
    <w:p w14:paraId="5354FDD0" w14:textId="77777777" w:rsidR="00C667CB" w:rsidRDefault="00C667CB" w:rsidP="00C667CB">
      <w:pPr>
        <w:pStyle w:val="NormalWeb"/>
        <w:spacing w:before="189" w:beforeAutospacing="0" w:after="0" w:afterAutospacing="0"/>
        <w:ind w:left="15" w:right="136" w:firstLine="5"/>
      </w:pPr>
      <w:r>
        <w:rPr>
          <w:rFonts w:ascii="Calibri" w:hAnsi="Calibri" w:cs="Calibri"/>
          <w:b/>
          <w:bCs/>
          <w:color w:val="000000"/>
          <w:sz w:val="22"/>
          <w:szCs w:val="22"/>
        </w:rPr>
        <w:t>B (B+, B, B-)—</w:t>
      </w:r>
      <w:r>
        <w:rPr>
          <w:rFonts w:ascii="Calibri" w:hAnsi="Calibri" w:cs="Calibri"/>
          <w:color w:val="000000"/>
          <w:sz w:val="22"/>
          <w:szCs w:val="22"/>
        </w:rPr>
        <w:t xml:space="preserve">Work of good quality and quantity accompanied by evidence of achievement beyond </w:t>
      </w:r>
      <w:proofErr w:type="gramStart"/>
      <w:r>
        <w:rPr>
          <w:rFonts w:ascii="Calibri" w:hAnsi="Calibri" w:cs="Calibri"/>
          <w:color w:val="000000"/>
          <w:sz w:val="22"/>
          <w:szCs w:val="22"/>
        </w:rPr>
        <w:t>the  essentials</w:t>
      </w:r>
      <w:proofErr w:type="gramEnd"/>
      <w:r>
        <w:rPr>
          <w:rFonts w:ascii="Calibri" w:hAnsi="Calibri" w:cs="Calibri"/>
          <w:color w:val="000000"/>
          <w:sz w:val="22"/>
          <w:szCs w:val="22"/>
        </w:rPr>
        <w:t xml:space="preserve"> of a course </w:t>
      </w:r>
    </w:p>
    <w:p w14:paraId="7E99EE19" w14:textId="77777777" w:rsidR="00C667CB" w:rsidRDefault="00C667CB" w:rsidP="00C667CB">
      <w:pPr>
        <w:pStyle w:val="NormalWeb"/>
        <w:spacing w:before="170" w:beforeAutospacing="0" w:after="0" w:afterAutospacing="0"/>
        <w:ind w:left="14"/>
      </w:pPr>
      <w:r>
        <w:rPr>
          <w:rFonts w:ascii="Calibri" w:hAnsi="Calibri" w:cs="Calibri"/>
          <w:b/>
          <w:bCs/>
          <w:color w:val="000000"/>
          <w:sz w:val="22"/>
          <w:szCs w:val="22"/>
        </w:rPr>
        <w:t>C (C+, C, C-)—</w:t>
      </w:r>
      <w:r>
        <w:rPr>
          <w:rFonts w:ascii="Calibri" w:hAnsi="Calibri" w:cs="Calibri"/>
          <w:color w:val="000000"/>
          <w:sz w:val="22"/>
          <w:szCs w:val="22"/>
        </w:rPr>
        <w:t>Work demonstrating fulfillment of the essentials of a course </w:t>
      </w:r>
    </w:p>
    <w:p w14:paraId="7250379B" w14:textId="77777777" w:rsidR="00C667CB" w:rsidRDefault="00C667CB" w:rsidP="00C667CB">
      <w:pPr>
        <w:pStyle w:val="NormalWeb"/>
        <w:spacing w:before="189" w:beforeAutospacing="0" w:after="0" w:afterAutospacing="0"/>
        <w:ind w:left="21"/>
      </w:pPr>
      <w:r>
        <w:rPr>
          <w:rFonts w:ascii="Calibri" w:hAnsi="Calibri" w:cs="Calibri"/>
          <w:b/>
          <w:bCs/>
          <w:color w:val="000000"/>
          <w:sz w:val="22"/>
          <w:szCs w:val="22"/>
        </w:rPr>
        <w:t>D (D+, D, D-)—</w:t>
      </w:r>
      <w:r>
        <w:rPr>
          <w:rFonts w:ascii="Calibri" w:hAnsi="Calibri" w:cs="Calibri"/>
          <w:color w:val="000000"/>
          <w:sz w:val="22"/>
          <w:szCs w:val="22"/>
        </w:rPr>
        <w:t>Passing work, but below the standards of graduation quality </w:t>
      </w:r>
    </w:p>
    <w:p w14:paraId="0A721F56" w14:textId="77777777" w:rsidR="00C667CB" w:rsidRDefault="00C667CB" w:rsidP="00C667CB">
      <w:pPr>
        <w:pStyle w:val="NormalWeb"/>
        <w:spacing w:before="189" w:beforeAutospacing="0" w:after="0" w:afterAutospacing="0"/>
        <w:ind w:left="21"/>
      </w:pPr>
      <w:r>
        <w:rPr>
          <w:rFonts w:ascii="Calibri" w:hAnsi="Calibri" w:cs="Calibri"/>
          <w:b/>
          <w:bCs/>
          <w:color w:val="000000"/>
          <w:sz w:val="22"/>
          <w:szCs w:val="22"/>
        </w:rPr>
        <w:t>F—</w:t>
      </w:r>
      <w:r>
        <w:rPr>
          <w:rFonts w:ascii="Calibri" w:hAnsi="Calibri" w:cs="Calibri"/>
          <w:color w:val="000000"/>
          <w:sz w:val="22"/>
          <w:szCs w:val="22"/>
        </w:rPr>
        <w:t>Failure, necessitating repetition of the course to obtain credit </w:t>
      </w:r>
    </w:p>
    <w:p w14:paraId="5728DA9E" w14:textId="77777777" w:rsidR="00C667CB" w:rsidRDefault="00C667CB" w:rsidP="00C667CB">
      <w:pPr>
        <w:pStyle w:val="NormalWeb"/>
        <w:spacing w:before="189" w:beforeAutospacing="0" w:after="0" w:afterAutospacing="0"/>
        <w:ind w:left="21"/>
      </w:pPr>
      <w:r>
        <w:rPr>
          <w:rFonts w:ascii="Calibri" w:hAnsi="Calibri" w:cs="Calibri"/>
          <w:b/>
          <w:bCs/>
          <w:color w:val="000000"/>
          <w:sz w:val="22"/>
          <w:szCs w:val="22"/>
        </w:rPr>
        <w:t>FA—</w:t>
      </w:r>
      <w:r>
        <w:rPr>
          <w:rFonts w:ascii="Calibri" w:hAnsi="Calibri" w:cs="Calibri"/>
          <w:color w:val="000000"/>
          <w:sz w:val="22"/>
          <w:szCs w:val="22"/>
        </w:rPr>
        <w:t>Failure (and stopped attending) </w:t>
      </w:r>
    </w:p>
    <w:p w14:paraId="5557B7F6" w14:textId="77777777" w:rsidR="00C667CB" w:rsidRDefault="00C667CB" w:rsidP="00C667CB">
      <w:pPr>
        <w:pStyle w:val="NormalWeb"/>
        <w:spacing w:before="189" w:beforeAutospacing="0" w:after="0" w:afterAutospacing="0"/>
        <w:ind w:left="21"/>
      </w:pPr>
      <w:r>
        <w:rPr>
          <w:rFonts w:ascii="Calibri" w:hAnsi="Calibri" w:cs="Calibri"/>
          <w:b/>
          <w:bCs/>
          <w:color w:val="000000"/>
          <w:sz w:val="22"/>
          <w:szCs w:val="22"/>
        </w:rPr>
        <w:t>I—</w:t>
      </w:r>
      <w:r>
        <w:rPr>
          <w:rFonts w:ascii="Calibri" w:hAnsi="Calibri" w:cs="Calibri"/>
          <w:color w:val="000000"/>
          <w:sz w:val="22"/>
          <w:szCs w:val="22"/>
        </w:rPr>
        <w:t>Incomplete (not used in calculating grade point average) </w:t>
      </w:r>
    </w:p>
    <w:p w14:paraId="21394D08" w14:textId="77777777" w:rsidR="00C667CB" w:rsidRDefault="00C667CB" w:rsidP="00C667CB">
      <w:pPr>
        <w:pStyle w:val="NormalWeb"/>
        <w:spacing w:before="189" w:beforeAutospacing="0" w:after="0" w:afterAutospacing="0"/>
        <w:ind w:left="10" w:right="121" w:hanging="4"/>
      </w:pPr>
      <w:r>
        <w:rPr>
          <w:rFonts w:ascii="Calibri" w:hAnsi="Calibri" w:cs="Calibri"/>
          <w:b/>
          <w:bCs/>
          <w:color w:val="000000"/>
          <w:sz w:val="22"/>
          <w:szCs w:val="22"/>
        </w:rPr>
        <w:t>W—</w:t>
      </w:r>
      <w:r>
        <w:rPr>
          <w:rFonts w:ascii="Calibri" w:hAnsi="Calibri" w:cs="Calibri"/>
          <w:color w:val="000000"/>
          <w:sz w:val="22"/>
          <w:szCs w:val="22"/>
        </w:rPr>
        <w:t xml:space="preserve">Assigned in courses that are dropped during a specified </w:t>
      </w:r>
      <w:proofErr w:type="gramStart"/>
      <w:r>
        <w:rPr>
          <w:rFonts w:ascii="Calibri" w:hAnsi="Calibri" w:cs="Calibri"/>
          <w:color w:val="000000"/>
          <w:sz w:val="22"/>
          <w:szCs w:val="22"/>
        </w:rPr>
        <w:t>period of time</w:t>
      </w:r>
      <w:proofErr w:type="gramEnd"/>
      <w:r>
        <w:rPr>
          <w:rFonts w:ascii="Calibri" w:hAnsi="Calibri" w:cs="Calibri"/>
          <w:color w:val="000000"/>
          <w:sz w:val="22"/>
          <w:szCs w:val="22"/>
        </w:rPr>
        <w:t xml:space="preserve"> within a term. </w:t>
      </w:r>
      <w:proofErr w:type="gramStart"/>
      <w:r>
        <w:rPr>
          <w:rFonts w:ascii="Calibri" w:hAnsi="Calibri" w:cs="Calibri"/>
          <w:color w:val="000000"/>
          <w:sz w:val="22"/>
          <w:szCs w:val="22"/>
        </w:rPr>
        <w:t>Students  should</w:t>
      </w:r>
      <w:proofErr w:type="gramEnd"/>
      <w:r>
        <w:rPr>
          <w:rFonts w:ascii="Calibri" w:hAnsi="Calibri" w:cs="Calibri"/>
          <w:color w:val="000000"/>
          <w:sz w:val="22"/>
          <w:szCs w:val="22"/>
        </w:rPr>
        <w:t xml:space="preserve"> consult online for specific dates each term here: </w:t>
      </w:r>
      <w:r>
        <w:rPr>
          <w:rFonts w:ascii="Calibri" w:hAnsi="Calibri" w:cs="Calibri"/>
          <w:color w:val="1155CC"/>
          <w:sz w:val="22"/>
          <w:szCs w:val="22"/>
          <w:u w:val="single"/>
        </w:rPr>
        <w:t>https://www.mtsu.edu/calendar_academic.php</w:t>
      </w:r>
      <w:r>
        <w:rPr>
          <w:rFonts w:ascii="Calibri" w:hAnsi="Calibri" w:cs="Calibri"/>
          <w:color w:val="1155CC"/>
          <w:sz w:val="22"/>
          <w:szCs w:val="22"/>
        </w:rPr>
        <w:t> </w:t>
      </w:r>
    </w:p>
    <w:p w14:paraId="2E4CFEA1" w14:textId="77777777" w:rsidR="00C667CB" w:rsidRDefault="00C667CB" w:rsidP="00C667CB">
      <w:pPr>
        <w:pStyle w:val="NormalWeb"/>
        <w:spacing w:before="170" w:beforeAutospacing="0" w:after="0" w:afterAutospacing="0"/>
        <w:ind w:left="24"/>
      </w:pPr>
      <w:r>
        <w:rPr>
          <w:rFonts w:ascii="Calibri" w:hAnsi="Calibri" w:cs="Calibri"/>
          <w:color w:val="000000"/>
          <w:sz w:val="22"/>
          <w:szCs w:val="22"/>
        </w:rPr>
        <w:t xml:space="preserve">More information is available at </w:t>
      </w:r>
      <w:r>
        <w:rPr>
          <w:rFonts w:ascii="Calibri" w:hAnsi="Calibri" w:cs="Calibri"/>
          <w:color w:val="1155CC"/>
          <w:sz w:val="22"/>
          <w:szCs w:val="22"/>
          <w:u w:val="single"/>
        </w:rPr>
        <w:t>https://www.mtsu.edu/grades-and-transcripts/index.php</w:t>
      </w:r>
      <w:r>
        <w:rPr>
          <w:rFonts w:ascii="Calibri" w:hAnsi="Calibri" w:cs="Calibri"/>
          <w:color w:val="1155CC"/>
          <w:sz w:val="22"/>
          <w:szCs w:val="22"/>
        </w:rPr>
        <w:t> </w:t>
      </w:r>
    </w:p>
    <w:p w14:paraId="5AD12E58" w14:textId="77777777" w:rsidR="00C667CB" w:rsidRDefault="00C667CB" w:rsidP="00C667CB">
      <w:pPr>
        <w:pStyle w:val="NormalWeb"/>
        <w:spacing w:before="188" w:beforeAutospacing="0" w:after="0" w:afterAutospacing="0"/>
        <w:ind w:left="11"/>
      </w:pPr>
      <w:r>
        <w:rPr>
          <w:rFonts w:ascii="Calibri" w:hAnsi="Calibri" w:cs="Calibri"/>
          <w:color w:val="0070C0"/>
          <w:sz w:val="28"/>
          <w:szCs w:val="28"/>
        </w:rPr>
        <w:t>Assessment Procedure  </w:t>
      </w:r>
    </w:p>
    <w:p w14:paraId="25EBC73A" w14:textId="508EBA8E" w:rsidR="00C667CB" w:rsidRDefault="00C667CB" w:rsidP="00C667CB">
      <w:pPr>
        <w:pStyle w:val="NormalWeb"/>
        <w:spacing w:before="49" w:beforeAutospacing="0" w:after="0" w:afterAutospacing="0"/>
        <w:ind w:left="5" w:hanging="2"/>
      </w:pPr>
      <w:r>
        <w:rPr>
          <w:rFonts w:ascii="Calibri" w:hAnsi="Calibri" w:cs="Calibri"/>
          <w:color w:val="000000"/>
          <w:sz w:val="22"/>
          <w:szCs w:val="22"/>
        </w:rPr>
        <w:t>There are three different types of written work in the course: invention assignments (daily work), writing projects (extended writing assignments for which revision is possible), and revised projects (final, polished versions of writing projects). Students earn grades in the course commensurate with the work they complete in each of the categories of written work.  </w:t>
      </w:r>
    </w:p>
    <w:p w14:paraId="6146CD11" w14:textId="77777777" w:rsidR="00C667CB" w:rsidRDefault="00C667CB" w:rsidP="00C667CB">
      <w:pPr>
        <w:pStyle w:val="NormalWeb"/>
        <w:spacing w:before="172" w:beforeAutospacing="0" w:after="0" w:afterAutospacing="0"/>
        <w:ind w:left="31"/>
      </w:pPr>
      <w:r>
        <w:rPr>
          <w:rFonts w:ascii="Calibri" w:hAnsi="Calibri" w:cs="Calibri"/>
          <w:color w:val="0070C0"/>
          <w:sz w:val="28"/>
          <w:szCs w:val="28"/>
        </w:rPr>
        <w:t>Feedback  </w:t>
      </w:r>
    </w:p>
    <w:p w14:paraId="3C45C91D" w14:textId="77777777" w:rsidR="00BE52F2" w:rsidRDefault="00BE52F2" w:rsidP="00B4594C">
      <w:r w:rsidRPr="00BE52F2">
        <w:rPr>
          <w:highlight w:val="yellow"/>
        </w:rPr>
        <w:t xml:space="preserve">[Describe Feedback </w:t>
      </w:r>
      <w:proofErr w:type="gramStart"/>
      <w:r w:rsidRPr="00BE52F2">
        <w:rPr>
          <w:highlight w:val="yellow"/>
        </w:rPr>
        <w:t>practices;</w:t>
      </w:r>
      <w:proofErr w:type="gramEnd"/>
      <w:r w:rsidRPr="00BE52F2">
        <w:rPr>
          <w:highlight w:val="yellow"/>
        </w:rPr>
        <w:t xml:space="preserve"> example </w:t>
      </w:r>
      <w:proofErr w:type="spellStart"/>
      <w:r w:rsidRPr="00BE52F2">
        <w:rPr>
          <w:highlight w:val="yellow"/>
        </w:rPr>
        <w:t>below]</w:t>
      </w:r>
      <w:proofErr w:type="spellEnd"/>
      <w:r>
        <w:t xml:space="preserve"> </w:t>
      </w:r>
    </w:p>
    <w:p w14:paraId="0D17F450" w14:textId="6EF15B3B" w:rsidR="00B4594C" w:rsidRDefault="00C667CB" w:rsidP="00B4594C">
      <w:r>
        <w:t xml:space="preserve">I will provide audio feedback with written transcripts on all formal Writing Projects within one week of submission. Please let me know in writing </w:t>
      </w:r>
      <w:r w:rsidR="00BE52F2">
        <w:t>i</w:t>
      </w:r>
      <w:r>
        <w:t>f you prefer a different method of feedback.  </w:t>
      </w:r>
    </w:p>
    <w:p w14:paraId="41B3425B" w14:textId="77777777" w:rsidR="00B4594C" w:rsidRPr="00B4594C" w:rsidRDefault="00C667CB" w:rsidP="00B4594C">
      <w:pPr>
        <w:pStyle w:val="ListParagraph"/>
        <w:numPr>
          <w:ilvl w:val="0"/>
          <w:numId w:val="11"/>
        </w:numPr>
        <w:rPr>
          <w:rFonts w:ascii="Noto Sans" w:hAnsi="Noto Sans" w:cs="Noto Sans"/>
        </w:rPr>
      </w:pPr>
      <w:r>
        <w:t xml:space="preserve">Assignments must be submitted to the Dropbox and will not be accepted via email. </w:t>
      </w:r>
    </w:p>
    <w:p w14:paraId="611A0419" w14:textId="6010270C" w:rsidR="00B4594C" w:rsidRPr="00B4594C" w:rsidRDefault="00C667CB" w:rsidP="00B4594C">
      <w:pPr>
        <w:pStyle w:val="ListParagraph"/>
        <w:numPr>
          <w:ilvl w:val="0"/>
          <w:numId w:val="11"/>
        </w:numPr>
        <w:rPr>
          <w:rFonts w:ascii="Noto Sans" w:hAnsi="Noto Sans" w:cs="Noto Sans"/>
        </w:rPr>
      </w:pPr>
      <w:r>
        <w:t xml:space="preserve">Assignment deadlines are available in the </w:t>
      </w:r>
      <w:r w:rsidR="00B4594C">
        <w:t xml:space="preserve">D2L </w:t>
      </w:r>
      <w:r>
        <w:t xml:space="preserve">Dropbox, on the calendar, and in checklists. </w:t>
      </w:r>
    </w:p>
    <w:p w14:paraId="6DDE3866" w14:textId="053F1BCC" w:rsidR="007A7C9A" w:rsidRDefault="007A7C9A" w:rsidP="00C667CB">
      <w:pPr>
        <w:pStyle w:val="Heading2"/>
      </w:pPr>
      <w:r>
        <w:t>Participation</w:t>
      </w:r>
    </w:p>
    <w:p w14:paraId="01268E14" w14:textId="77777777" w:rsidR="00193724" w:rsidRDefault="00193724" w:rsidP="009F0581">
      <w:pPr>
        <w:pStyle w:val="Heading3"/>
      </w:pPr>
      <w:r>
        <w:t>Class Participation</w:t>
      </w:r>
    </w:p>
    <w:p w14:paraId="64714266" w14:textId="77777777" w:rsidR="00ED26E8" w:rsidRPr="00887292" w:rsidRDefault="00ED26E8" w:rsidP="00ED26E8">
      <w:r w:rsidRPr="0068195F">
        <w:t>This is a small, workshop-based class</w:t>
      </w:r>
      <w:r>
        <w:t>, so come to class</w:t>
      </w:r>
      <w:r w:rsidRPr="0068195F">
        <w:t xml:space="preserve">. </w:t>
      </w:r>
      <w:r>
        <w:t xml:space="preserve">Come to class on time. It will be lonely and weird if you don’t attend. However, if you’re sick, don’t come to class. We want you, but we don’t want your germs. It’s essential to come to class to be successful in coursework – otherwise you won’t know what’s going on. </w:t>
      </w:r>
    </w:p>
    <w:p w14:paraId="3AA118EB" w14:textId="144CBD98" w:rsidR="00F1216E" w:rsidRDefault="00625C2A" w:rsidP="009F0581">
      <w:pPr>
        <w:pStyle w:val="Heading3"/>
      </w:pPr>
      <w:r>
        <w:lastRenderedPageBreak/>
        <w:t>Inclusive Learning Statement</w:t>
      </w:r>
    </w:p>
    <w:p w14:paraId="5491851D" w14:textId="49BC6591" w:rsidR="00625C2A" w:rsidRDefault="00625C2A" w:rsidP="00625C2A">
      <w:pPr>
        <w:spacing w:line="240" w:lineRule="auto"/>
      </w:pPr>
      <w:r w:rsidRPr="00D41799">
        <w:t>Your success in this class is important to me. We will all need accommodations because we all learn differently. If there are aspects of this course that prevent you from learning or exclude you, please let me know as soon as possible. Together we’ll develop strategies to meet both your needs and the requirements of the course.</w:t>
      </w:r>
    </w:p>
    <w:p w14:paraId="6DAC86F8" w14:textId="77777777" w:rsidR="00625C2A" w:rsidRPr="00D41799" w:rsidRDefault="00625C2A" w:rsidP="00625C2A">
      <w:pPr>
        <w:spacing w:line="240" w:lineRule="auto"/>
      </w:pPr>
      <w:r w:rsidRPr="00D41799">
        <w:t xml:space="preserve">I encourage you to visit the </w:t>
      </w:r>
      <w:r>
        <w:t>Disability and Access Center</w:t>
      </w:r>
      <w:r w:rsidRPr="00D41799">
        <w:t xml:space="preserve"> to determine how you could improve your learning as well. If you need official accommodations, you have a right to have these met. There are also a range of resources on campus, including the Writing Center, </w:t>
      </w:r>
      <w:r>
        <w:t>Counseling</w:t>
      </w:r>
      <w:r w:rsidRPr="00D41799">
        <w:t xml:space="preserve"> Center, and Academic Advising Center.</w:t>
      </w:r>
    </w:p>
    <w:p w14:paraId="1D0887DE" w14:textId="77777777" w:rsidR="00F1216E" w:rsidRDefault="00F1216E" w:rsidP="009F0581">
      <w:pPr>
        <w:pStyle w:val="Heading3"/>
      </w:pPr>
      <w:r>
        <w:t>Email</w:t>
      </w:r>
    </w:p>
    <w:p w14:paraId="4A56FA8E" w14:textId="259A3A86" w:rsidR="00625C2A" w:rsidRPr="0068195F" w:rsidRDefault="00625C2A" w:rsidP="00625C2A">
      <w:pPr>
        <w:spacing w:line="240" w:lineRule="auto"/>
      </w:pPr>
      <w:r>
        <w:rPr>
          <w:highlight w:val="white"/>
        </w:rPr>
        <w:t xml:space="preserve">Please email me at my </w:t>
      </w:r>
      <w:proofErr w:type="spellStart"/>
      <w:r>
        <w:rPr>
          <w:highlight w:val="white"/>
        </w:rPr>
        <w:t>MTmail</w:t>
      </w:r>
      <w:proofErr w:type="spellEnd"/>
      <w:r>
        <w:rPr>
          <w:highlight w:val="white"/>
        </w:rPr>
        <w:t xml:space="preserve"> account: </w:t>
      </w:r>
      <w:hyperlink r:id="rId11" w:history="1">
        <w:r w:rsidRPr="00625C2A">
          <w:rPr>
            <w:rStyle w:val="Hyperlink"/>
            <w:rFonts w:eastAsia="Trebuchet MS"/>
            <w:highlight w:val="yellow"/>
          </w:rPr>
          <w:t>X</w:t>
        </w:r>
      </w:hyperlink>
      <w:r>
        <w:rPr>
          <w:highlight w:val="white"/>
        </w:rPr>
        <w:t xml:space="preserve">. </w:t>
      </w:r>
      <w:r w:rsidRPr="0068195F">
        <w:rPr>
          <w:highlight w:val="white"/>
        </w:rPr>
        <w:t>With rare exceptions, I will respond to all email within 48 hours.</w:t>
      </w:r>
      <w:r>
        <w:t xml:space="preserve"> Make sure to have an email buddy who you can email in addition to me if you have questions about missed work or deadlines. </w:t>
      </w:r>
      <w:r>
        <w:rPr>
          <w:highlight w:val="white"/>
        </w:rPr>
        <w:t xml:space="preserve">Also, visit me during </w:t>
      </w:r>
      <w:r w:rsidR="006C4A28">
        <w:rPr>
          <w:highlight w:val="white"/>
        </w:rPr>
        <w:t>student</w:t>
      </w:r>
      <w:r>
        <w:rPr>
          <w:highlight w:val="white"/>
        </w:rPr>
        <w:t xml:space="preserve"> hours – I’m happy to answer questions about class, give you feedback on drafts, share limited writing wisdom, etc. </w:t>
      </w:r>
    </w:p>
    <w:p w14:paraId="47DF5F71" w14:textId="77777777" w:rsidR="009F46C3" w:rsidRDefault="009F46C3" w:rsidP="009F46C3">
      <w:pPr>
        <w:pStyle w:val="Heading3"/>
      </w:pPr>
      <w:r>
        <w:t>Attendance Reporting</w:t>
      </w:r>
    </w:p>
    <w:p w14:paraId="5F5D6032" w14:textId="77777777" w:rsidR="009F46C3" w:rsidRDefault="009F46C3" w:rsidP="009F46C3">
      <w:r>
        <w:t xml:space="preserve">MTSU Administration requires that instructors complete an attendance report for each course each semester. There are financial aid implications for non-attendance. </w:t>
      </w:r>
    </w:p>
    <w:p w14:paraId="22080539" w14:textId="77777777" w:rsidR="00F1216E" w:rsidRDefault="00F1216E" w:rsidP="00EC0BF3">
      <w:pPr>
        <w:pStyle w:val="Heading2"/>
      </w:pPr>
      <w:r>
        <w:t>Student Resources</w:t>
      </w:r>
    </w:p>
    <w:p w14:paraId="4375B119" w14:textId="77777777" w:rsidR="00C345FA" w:rsidRDefault="00C345FA" w:rsidP="00C345FA">
      <w:pPr>
        <w:pStyle w:val="Heading3"/>
      </w:pPr>
      <w:commentRangeStart w:id="0"/>
      <w:r w:rsidRPr="00C345FA">
        <w:t xml:space="preserve">The Margaret H. </w:t>
      </w:r>
      <w:proofErr w:type="spellStart"/>
      <w:r w:rsidRPr="00C345FA">
        <w:t>Ordoubadian</w:t>
      </w:r>
      <w:proofErr w:type="spellEnd"/>
      <w:r w:rsidRPr="00C345FA">
        <w:t xml:space="preserve"> University Writing Center</w:t>
      </w:r>
      <w:commentRangeEnd w:id="0"/>
      <w:r w:rsidR="00293066">
        <w:rPr>
          <w:rStyle w:val="CommentReference"/>
          <w:rFonts w:ascii="Calibri" w:eastAsiaTheme="minorHAnsi" w:hAnsi="Calibri" w:cs="Tahoma"/>
          <w:b w:val="0"/>
          <w:color w:val="auto"/>
        </w:rPr>
        <w:commentReference w:id="0"/>
      </w:r>
    </w:p>
    <w:p w14:paraId="4D5D20FA" w14:textId="1517EACB" w:rsidR="00C345FA" w:rsidRPr="00C345FA" w:rsidRDefault="00C345FA" w:rsidP="00C345FA">
      <w:pPr>
        <w:rPr>
          <w:rFonts w:asciiTheme="majorHAnsi" w:hAnsiTheme="majorHAnsi" w:cstheme="majorBidi"/>
          <w:color w:val="0070C0"/>
        </w:rPr>
      </w:pPr>
      <w:r>
        <w:t xml:space="preserve">The Margaret H. </w:t>
      </w:r>
      <w:proofErr w:type="spellStart"/>
      <w:r>
        <w:t>Ordoubadian</w:t>
      </w:r>
      <w:proofErr w:type="spellEnd"/>
      <w:r>
        <w:t xml:space="preserve"> University Writing Center is located in</w:t>
      </w:r>
      <w:r>
        <w:rPr>
          <w:rStyle w:val="apple-converted-space"/>
          <w:rFonts w:ascii="Arial" w:hAnsi="Arial" w:cs="Arial"/>
          <w:color w:val="242424"/>
        </w:rPr>
        <w:t> </w:t>
      </w:r>
      <w:r>
        <w:rPr>
          <w:rStyle w:val="null11"/>
          <w:rFonts w:ascii="Arial" w:hAnsi="Arial" w:cs="Arial"/>
          <w:color w:val="242424"/>
        </w:rPr>
        <w:t>LIB 362 and online at</w:t>
      </w:r>
      <w:r>
        <w:rPr>
          <w:rStyle w:val="apple-converted-space"/>
          <w:rFonts w:ascii="Arial" w:hAnsi="Arial" w:cs="Arial"/>
          <w:color w:val="242424"/>
        </w:rPr>
        <w:t> </w:t>
      </w:r>
      <w:hyperlink r:id="rId16" w:history="1">
        <w:r>
          <w:rPr>
            <w:rStyle w:val="Hyperlink"/>
            <w:rFonts w:ascii="Arial" w:hAnsi="Arial" w:cs="Arial"/>
            <w:color w:val="0066C9"/>
          </w:rPr>
          <w:t>www.mtsu.edu/writing-center</w:t>
        </w:r>
      </w:hyperlink>
      <w:r>
        <w:rPr>
          <w:rStyle w:val="null11"/>
          <w:rFonts w:ascii="Arial" w:hAnsi="Arial" w:cs="Arial"/>
          <w:color w:val="242424"/>
        </w:rPr>
        <w:t>. Here, students can</w:t>
      </w:r>
      <w:r>
        <w:rPr>
          <w:rStyle w:val="apple-converted-space"/>
          <w:rFonts w:ascii="Arial" w:hAnsi="Arial" w:cs="Arial"/>
          <w:color w:val="242424"/>
        </w:rPr>
        <w:t> </w:t>
      </w:r>
      <w:r>
        <w:t>receive valuable (and FREE!) one-to-one assistance on writing projects for any course. Conferences are available by appointment (615-904-8237). Visit early and often!</w:t>
      </w:r>
    </w:p>
    <w:p w14:paraId="28BD315A" w14:textId="31315A2C" w:rsidR="00F1216E" w:rsidRDefault="00F1216E" w:rsidP="009F0581">
      <w:pPr>
        <w:pStyle w:val="Heading3"/>
      </w:pPr>
      <w:r>
        <w:t>Technical Support</w:t>
      </w:r>
    </w:p>
    <w:p w14:paraId="7D1B14C5" w14:textId="77777777" w:rsidR="00EC0BF3" w:rsidRDefault="00000000" w:rsidP="00955752">
      <w:hyperlink r:id="rId17" w:tgtFrame="_blank" w:history="1">
        <w:r w:rsidR="00EC0BF3" w:rsidRPr="00EC0BF3">
          <w:rPr>
            <w:rStyle w:val="Hyperlink"/>
          </w:rPr>
          <w:t>D2L Resources</w:t>
        </w:r>
      </w:hyperlink>
      <w:r w:rsidR="00EC0BF3">
        <w:t xml:space="preserve"> </w:t>
      </w:r>
      <w:r w:rsidR="00EC0BF3" w:rsidRPr="00EC0BF3">
        <w:t>are available to MTSU Online Students.</w:t>
      </w:r>
      <w:r w:rsidR="00EC0BF3">
        <w:t xml:space="preserve"> You can also find help for the basic D2L functions used most often directly in your D2L course under the D2L Help for Students module.</w:t>
      </w:r>
    </w:p>
    <w:p w14:paraId="12F8C9EC" w14:textId="77777777" w:rsidR="00F1216E" w:rsidRDefault="00F1216E" w:rsidP="009F0581">
      <w:pPr>
        <w:pStyle w:val="Heading3"/>
      </w:pPr>
      <w:r>
        <w:t>Students with Disabilities</w:t>
      </w:r>
    </w:p>
    <w:p w14:paraId="6D671C0D" w14:textId="10E84443" w:rsidR="00F1216E" w:rsidRDefault="00F1216E" w:rsidP="00955752">
      <w:r>
        <w:t>Middle Tennessee State University is committed to campus access in accordance with Title II of</w:t>
      </w:r>
      <w:r w:rsidR="00EC0BF3">
        <w:t xml:space="preserve"> </w:t>
      </w:r>
      <w:r>
        <w:t>the Americans with Disabilities Act and Section 504 of the Vocational Rehabilitation Act of</w:t>
      </w:r>
      <w:r w:rsidR="00EC0BF3">
        <w:t xml:space="preserve"> </w:t>
      </w:r>
      <w:r>
        <w:t xml:space="preserve">1973. Any student interested in reasonable accommodations can consult the </w:t>
      </w:r>
      <w:hyperlink r:id="rId18" w:history="1">
        <w:r w:rsidRPr="00EC0BF3">
          <w:rPr>
            <w:rStyle w:val="Hyperlink"/>
          </w:rPr>
          <w:t>Disability &amp; Access</w:t>
        </w:r>
        <w:r w:rsidR="00EC0BF3" w:rsidRPr="00EC0BF3">
          <w:rPr>
            <w:rStyle w:val="Hyperlink"/>
          </w:rPr>
          <w:t xml:space="preserve"> </w:t>
        </w:r>
        <w:r w:rsidRPr="00EC0BF3">
          <w:rPr>
            <w:rStyle w:val="Hyperlink"/>
          </w:rPr>
          <w:t>Center (DAC)</w:t>
        </w:r>
      </w:hyperlink>
      <w:r>
        <w:t xml:space="preserve"> website and/or contact the DAC for assistance at 615-898-2783 or</w:t>
      </w:r>
      <w:r w:rsidR="00EC0BF3">
        <w:t xml:space="preserve"> </w:t>
      </w:r>
      <w:hyperlink r:id="rId19" w:history="1">
        <w:r w:rsidR="00EC0BF3" w:rsidRPr="00EC0BF3">
          <w:rPr>
            <w:rStyle w:val="Hyperlink"/>
          </w:rPr>
          <w:t>DAC Email</w:t>
        </w:r>
      </w:hyperlink>
    </w:p>
    <w:p w14:paraId="5A4D4A78" w14:textId="77777777" w:rsidR="00371CE9" w:rsidRDefault="00371CE9" w:rsidP="009F0581">
      <w:pPr>
        <w:pStyle w:val="Heading3"/>
      </w:pPr>
      <w:r>
        <w:t>Title IX</w:t>
      </w:r>
    </w:p>
    <w:p w14:paraId="622EC990" w14:textId="77777777" w:rsidR="00371CE9" w:rsidRPr="00371CE9" w:rsidRDefault="00371CE9" w:rsidP="00371CE9">
      <w:r w:rsidRPr="00371CE9">
        <w:t>Students who believe they have been harassed, discriminated against or been the victim of sexual assault, dating violence, domestic violence or stalking should contact a Title IX/Deputy Coordinator at 615-898- 2185 or 615-898-2750 for assistance or review</w:t>
      </w:r>
      <w:r>
        <w:t xml:space="preserve"> </w:t>
      </w:r>
      <w:hyperlink r:id="rId20" w:history="1">
        <w:r w:rsidRPr="00371CE9">
          <w:rPr>
            <w:rStyle w:val="Hyperlink"/>
          </w:rPr>
          <w:t>MTSU’s Title IX website</w:t>
        </w:r>
      </w:hyperlink>
      <w:r>
        <w:t xml:space="preserve"> </w:t>
      </w:r>
      <w:r w:rsidRPr="00371CE9">
        <w:t>for resources.</w:t>
      </w:r>
    </w:p>
    <w:p w14:paraId="37F78FB3" w14:textId="77777777" w:rsidR="00371CE9" w:rsidRDefault="00371CE9" w:rsidP="00955752">
      <w:r w:rsidRPr="00371CE9">
        <w:t xml:space="preserve">MTSU faculty are concerned about the well-being and development of our students and are legally obligated to share reports of sexual assault, dating violence, domestic violence and stalking with the </w:t>
      </w:r>
      <w:r w:rsidRPr="00371CE9">
        <w:lastRenderedPageBreak/>
        <w:t>University’s Title IX coordinator to help ensure student’s safety and welfare. Please refer to</w:t>
      </w:r>
      <w:r>
        <w:t xml:space="preserve"> </w:t>
      </w:r>
      <w:hyperlink r:id="rId21" w:history="1">
        <w:r w:rsidRPr="00371CE9">
          <w:rPr>
            <w:rStyle w:val="Hyperlink"/>
          </w:rPr>
          <w:t>MTSU’s Title IX website</w:t>
        </w:r>
      </w:hyperlink>
      <w:r>
        <w:t xml:space="preserve"> </w:t>
      </w:r>
      <w:r w:rsidRPr="00371CE9">
        <w:t>or contact information and details.</w:t>
      </w:r>
    </w:p>
    <w:sectPr w:rsidR="00371CE9">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e L. Pantelides" w:date="2024-08-07T15:02:00Z" w:initials="KP">
    <w:p w14:paraId="78D04BEB" w14:textId="77777777" w:rsidR="00293066" w:rsidRDefault="00293066" w:rsidP="00293066">
      <w:r>
        <w:rPr>
          <w:rStyle w:val="CommentReference"/>
        </w:rPr>
        <w:annotationRef/>
      </w:r>
      <w:r>
        <w:rPr>
          <w:color w:val="000000"/>
          <w:sz w:val="20"/>
          <w:szCs w:val="20"/>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D04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48C03C" w16cex:dateUtc="2024-08-07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D04BEB" w16cid:durableId="3248C0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4971" w14:textId="77777777" w:rsidR="00791DAC" w:rsidRDefault="00791DAC" w:rsidP="00371CE9">
      <w:pPr>
        <w:spacing w:after="0" w:line="240" w:lineRule="auto"/>
      </w:pPr>
      <w:r>
        <w:separator/>
      </w:r>
    </w:p>
  </w:endnote>
  <w:endnote w:type="continuationSeparator" w:id="0">
    <w:p w14:paraId="4FB753B4" w14:textId="77777777" w:rsidR="00791DAC" w:rsidRDefault="00791DAC" w:rsidP="0037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31228"/>
      <w:docPartObj>
        <w:docPartGallery w:val="Page Numbers (Bottom of Page)"/>
        <w:docPartUnique/>
      </w:docPartObj>
    </w:sdtPr>
    <w:sdtEndPr>
      <w:rPr>
        <w:noProof/>
        <w:sz w:val="20"/>
        <w:szCs w:val="20"/>
      </w:rPr>
    </w:sdtEndPr>
    <w:sdtContent>
      <w:p w14:paraId="7654EE77" w14:textId="77777777" w:rsidR="001F1D25" w:rsidRPr="00371CE9" w:rsidRDefault="001F1D25">
        <w:pPr>
          <w:pStyle w:val="Footer"/>
          <w:jc w:val="center"/>
          <w:rPr>
            <w:sz w:val="20"/>
            <w:szCs w:val="20"/>
          </w:rPr>
        </w:pPr>
        <w:r w:rsidRPr="00371CE9">
          <w:rPr>
            <w:sz w:val="20"/>
            <w:szCs w:val="20"/>
          </w:rPr>
          <w:fldChar w:fldCharType="begin"/>
        </w:r>
        <w:r w:rsidRPr="00371CE9">
          <w:rPr>
            <w:sz w:val="20"/>
            <w:szCs w:val="20"/>
          </w:rPr>
          <w:instrText xml:space="preserve"> PAGE   \* MERGEFORMAT </w:instrText>
        </w:r>
        <w:r w:rsidRPr="00371CE9">
          <w:rPr>
            <w:sz w:val="20"/>
            <w:szCs w:val="20"/>
          </w:rPr>
          <w:fldChar w:fldCharType="separate"/>
        </w:r>
        <w:r w:rsidR="00384FB3">
          <w:rPr>
            <w:noProof/>
            <w:sz w:val="20"/>
            <w:szCs w:val="20"/>
          </w:rPr>
          <w:t>3</w:t>
        </w:r>
        <w:r w:rsidRPr="00371CE9">
          <w:rPr>
            <w:noProof/>
            <w:sz w:val="20"/>
            <w:szCs w:val="20"/>
          </w:rPr>
          <w:fldChar w:fldCharType="end"/>
        </w:r>
      </w:p>
    </w:sdtContent>
  </w:sdt>
  <w:p w14:paraId="334D3927" w14:textId="77777777" w:rsidR="001F1D25" w:rsidRDefault="001F1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316E" w14:textId="77777777" w:rsidR="00791DAC" w:rsidRDefault="00791DAC" w:rsidP="00371CE9">
      <w:pPr>
        <w:spacing w:after="0" w:line="240" w:lineRule="auto"/>
      </w:pPr>
      <w:r>
        <w:separator/>
      </w:r>
    </w:p>
  </w:footnote>
  <w:footnote w:type="continuationSeparator" w:id="0">
    <w:p w14:paraId="3494A7F8" w14:textId="77777777" w:rsidR="00791DAC" w:rsidRDefault="00791DAC" w:rsidP="0037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2BD" w14:textId="763B2392" w:rsidR="001F1D25" w:rsidRPr="00371CE9" w:rsidRDefault="001F1D25" w:rsidP="00371CE9">
    <w:pPr>
      <w:pStyle w:val="Header"/>
      <w:tabs>
        <w:tab w:val="clear" w:pos="4680"/>
        <w:tab w:val="center" w:pos="5220"/>
      </w:tabs>
      <w:rPr>
        <w:sz w:val="20"/>
        <w:szCs w:val="20"/>
      </w:rPr>
    </w:pPr>
    <w:r w:rsidRPr="00371CE9">
      <w:rPr>
        <w:sz w:val="20"/>
        <w:szCs w:val="20"/>
      </w:rPr>
      <w:t>Middle Tennessee State University</w:t>
    </w:r>
    <w:r w:rsidRPr="00371CE9">
      <w:rPr>
        <w:sz w:val="20"/>
        <w:szCs w:val="20"/>
      </w:rPr>
      <w:tab/>
    </w:r>
    <w:r w:rsidR="00EC02F7">
      <w:rPr>
        <w:sz w:val="20"/>
        <w:szCs w:val="20"/>
      </w:rPr>
      <w:t>ENGL</w:t>
    </w:r>
    <w:r w:rsidR="002D6DC1">
      <w:rPr>
        <w:sz w:val="20"/>
        <w:szCs w:val="20"/>
      </w:rPr>
      <w:t>1010</w:t>
    </w:r>
    <w:r w:rsidR="00EC02F7">
      <w:rPr>
        <w:sz w:val="20"/>
        <w:szCs w:val="20"/>
      </w:rPr>
      <w:t xml:space="preserve"> </w:t>
    </w:r>
    <w:r w:rsidR="002D6DC1">
      <w:rPr>
        <w:sz w:val="20"/>
        <w:szCs w:val="20"/>
      </w:rPr>
      <w:t xml:space="preserve">Expository </w:t>
    </w:r>
    <w:proofErr w:type="gramStart"/>
    <w:r w:rsidR="002D6DC1">
      <w:rPr>
        <w:sz w:val="20"/>
        <w:szCs w:val="20"/>
      </w:rPr>
      <w:t xml:space="preserve">Writing </w:t>
    </w:r>
    <w:r w:rsidR="00EC02F7">
      <w:rPr>
        <w:sz w:val="20"/>
        <w:szCs w:val="20"/>
      </w:rPr>
      <w:t xml:space="preserve"> </w:t>
    </w:r>
    <w:r w:rsidRPr="00371CE9">
      <w:rPr>
        <w:sz w:val="20"/>
        <w:szCs w:val="20"/>
      </w:rPr>
      <w:tab/>
    </w:r>
    <w:proofErr w:type="gramEnd"/>
    <w:r w:rsidRPr="00371CE9">
      <w:rPr>
        <w:sz w:val="20"/>
        <w:szCs w:val="20"/>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6BD"/>
    <w:multiLevelType w:val="multilevel"/>
    <w:tmpl w:val="AF0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072C7"/>
    <w:multiLevelType w:val="multilevel"/>
    <w:tmpl w:val="2042C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E5606"/>
    <w:multiLevelType w:val="hybridMultilevel"/>
    <w:tmpl w:val="D97C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42377"/>
    <w:multiLevelType w:val="hybridMultilevel"/>
    <w:tmpl w:val="77F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A2068"/>
    <w:multiLevelType w:val="multilevel"/>
    <w:tmpl w:val="BFF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81994"/>
    <w:multiLevelType w:val="multilevel"/>
    <w:tmpl w:val="CCE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A7A4C"/>
    <w:multiLevelType w:val="multilevel"/>
    <w:tmpl w:val="17A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7A7A2E"/>
    <w:multiLevelType w:val="hybridMultilevel"/>
    <w:tmpl w:val="2E46A92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69DF66A8"/>
    <w:multiLevelType w:val="hybridMultilevel"/>
    <w:tmpl w:val="15D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21F8B"/>
    <w:multiLevelType w:val="multilevel"/>
    <w:tmpl w:val="797039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ED20F46"/>
    <w:multiLevelType w:val="hybridMultilevel"/>
    <w:tmpl w:val="205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4104">
    <w:abstractNumId w:val="8"/>
  </w:num>
  <w:num w:numId="2" w16cid:durableId="367876488">
    <w:abstractNumId w:val="0"/>
  </w:num>
  <w:num w:numId="3" w16cid:durableId="93207272">
    <w:abstractNumId w:val="2"/>
  </w:num>
  <w:num w:numId="4" w16cid:durableId="1600067061">
    <w:abstractNumId w:val="4"/>
  </w:num>
  <w:num w:numId="5" w16cid:durableId="1873181726">
    <w:abstractNumId w:val="5"/>
  </w:num>
  <w:num w:numId="6" w16cid:durableId="1481967915">
    <w:abstractNumId w:val="7"/>
  </w:num>
  <w:num w:numId="7" w16cid:durableId="73942212">
    <w:abstractNumId w:val="10"/>
  </w:num>
  <w:num w:numId="8" w16cid:durableId="1065881892">
    <w:abstractNumId w:val="1"/>
  </w:num>
  <w:num w:numId="9" w16cid:durableId="1484085873">
    <w:abstractNumId w:val="6"/>
  </w:num>
  <w:num w:numId="10" w16cid:durableId="1018969439">
    <w:abstractNumId w:val="9"/>
  </w:num>
  <w:num w:numId="11" w16cid:durableId="9095770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e L. Pantelides">
    <w15:presenceInfo w15:providerId="AD" w15:userId="S::kpantelides@mtsu.edu::850533c4-0a94-475e-a17f-9c58e6249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6E"/>
    <w:rsid w:val="0001428E"/>
    <w:rsid w:val="00024183"/>
    <w:rsid w:val="00074222"/>
    <w:rsid w:val="000848D7"/>
    <w:rsid w:val="00090932"/>
    <w:rsid w:val="00094903"/>
    <w:rsid w:val="00102153"/>
    <w:rsid w:val="00165C0C"/>
    <w:rsid w:val="00193724"/>
    <w:rsid w:val="001B217E"/>
    <w:rsid w:val="001F1D25"/>
    <w:rsid w:val="00210773"/>
    <w:rsid w:val="00224B39"/>
    <w:rsid w:val="00293066"/>
    <w:rsid w:val="002937EA"/>
    <w:rsid w:val="002D6DC1"/>
    <w:rsid w:val="00312668"/>
    <w:rsid w:val="003444FB"/>
    <w:rsid w:val="003555C9"/>
    <w:rsid w:val="00356EA1"/>
    <w:rsid w:val="00371CE9"/>
    <w:rsid w:val="00384FB3"/>
    <w:rsid w:val="003C5E99"/>
    <w:rsid w:val="00490B7A"/>
    <w:rsid w:val="005003BE"/>
    <w:rsid w:val="0050376A"/>
    <w:rsid w:val="005779E9"/>
    <w:rsid w:val="00591195"/>
    <w:rsid w:val="00625C2A"/>
    <w:rsid w:val="0064116A"/>
    <w:rsid w:val="00652067"/>
    <w:rsid w:val="00661A82"/>
    <w:rsid w:val="00676870"/>
    <w:rsid w:val="006825BB"/>
    <w:rsid w:val="006C4A28"/>
    <w:rsid w:val="006E40B2"/>
    <w:rsid w:val="007053EB"/>
    <w:rsid w:val="00720CFF"/>
    <w:rsid w:val="00736F29"/>
    <w:rsid w:val="00791DAC"/>
    <w:rsid w:val="007A7C9A"/>
    <w:rsid w:val="007B6611"/>
    <w:rsid w:val="008372D9"/>
    <w:rsid w:val="00852CDB"/>
    <w:rsid w:val="008B5ADE"/>
    <w:rsid w:val="008D09AB"/>
    <w:rsid w:val="008D2D2D"/>
    <w:rsid w:val="00955752"/>
    <w:rsid w:val="009668E1"/>
    <w:rsid w:val="0098187E"/>
    <w:rsid w:val="00997BF1"/>
    <w:rsid w:val="009D51B7"/>
    <w:rsid w:val="009F0581"/>
    <w:rsid w:val="009F46C3"/>
    <w:rsid w:val="00A17AB7"/>
    <w:rsid w:val="00A20EDB"/>
    <w:rsid w:val="00AA0273"/>
    <w:rsid w:val="00AD0A85"/>
    <w:rsid w:val="00AF0948"/>
    <w:rsid w:val="00B4594C"/>
    <w:rsid w:val="00BD257A"/>
    <w:rsid w:val="00BD6540"/>
    <w:rsid w:val="00BE2F7B"/>
    <w:rsid w:val="00BE52F2"/>
    <w:rsid w:val="00BE5719"/>
    <w:rsid w:val="00BE7F1B"/>
    <w:rsid w:val="00BF00BC"/>
    <w:rsid w:val="00C10514"/>
    <w:rsid w:val="00C2701B"/>
    <w:rsid w:val="00C345FA"/>
    <w:rsid w:val="00C667CB"/>
    <w:rsid w:val="00C92A23"/>
    <w:rsid w:val="00C9314D"/>
    <w:rsid w:val="00CD1A71"/>
    <w:rsid w:val="00D75773"/>
    <w:rsid w:val="00DA1DB8"/>
    <w:rsid w:val="00DB729F"/>
    <w:rsid w:val="00E17818"/>
    <w:rsid w:val="00E62DC3"/>
    <w:rsid w:val="00E77B8D"/>
    <w:rsid w:val="00EC02F7"/>
    <w:rsid w:val="00EC0BF3"/>
    <w:rsid w:val="00ED26E8"/>
    <w:rsid w:val="00F1216E"/>
    <w:rsid w:val="00F3561C"/>
    <w:rsid w:val="00F374F3"/>
    <w:rsid w:val="00F53928"/>
    <w:rsid w:val="00F82EF8"/>
    <w:rsid w:val="00FE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7977C"/>
  <w15:docId w15:val="{0C53EBAE-1231-9346-AF69-787037FC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82EF8"/>
    <w:pPr>
      <w:keepNext/>
      <w:keepLines/>
      <w:spacing w:before="240" w:after="0"/>
      <w:outlineLvl w:val="0"/>
    </w:pPr>
    <w:rPr>
      <w:rFonts w:asciiTheme="majorHAnsi" w:eastAsiaTheme="majorEastAsia" w:hAnsiTheme="majorHAnsi" w:cstheme="majorBidi"/>
      <w:b/>
      <w:color w:val="0066CC"/>
      <w:sz w:val="36"/>
      <w:szCs w:val="32"/>
    </w:rPr>
  </w:style>
  <w:style w:type="paragraph" w:styleId="Heading2">
    <w:name w:val="heading 2"/>
    <w:basedOn w:val="Heading1"/>
    <w:next w:val="Normal"/>
    <w:link w:val="Heading2Char"/>
    <w:autoRedefine/>
    <w:uiPriority w:val="9"/>
    <w:unhideWhenUsed/>
    <w:qFormat/>
    <w:rsid w:val="00AD0A85"/>
    <w:pPr>
      <w:outlineLvl w:val="1"/>
    </w:pPr>
    <w:rPr>
      <w:rFonts w:ascii="Calibri Light" w:hAnsi="Calibri Light" w:cs="Tahoma"/>
      <w:caps/>
      <w:sz w:val="28"/>
    </w:rPr>
  </w:style>
  <w:style w:type="paragraph" w:styleId="Heading3">
    <w:name w:val="heading 3"/>
    <w:basedOn w:val="Normal"/>
    <w:next w:val="Normal"/>
    <w:link w:val="Heading3Char"/>
    <w:autoRedefine/>
    <w:uiPriority w:val="9"/>
    <w:unhideWhenUsed/>
    <w:qFormat/>
    <w:rsid w:val="00C345FA"/>
    <w:pPr>
      <w:keepNext/>
      <w:keepLines/>
      <w:spacing w:before="40" w:after="0"/>
      <w:outlineLvl w:val="2"/>
    </w:pPr>
    <w:rPr>
      <w:rFonts w:asciiTheme="majorHAnsi" w:eastAsiaTheme="majorEastAsia" w:hAnsiTheme="majorHAnsi" w:cstheme="majorBidi"/>
      <w:b/>
      <w:color w:val="0070C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F8"/>
    <w:rPr>
      <w:rFonts w:asciiTheme="majorHAnsi" w:eastAsiaTheme="majorEastAsia" w:hAnsiTheme="majorHAnsi" w:cstheme="majorBidi"/>
      <w:b/>
      <w:color w:val="0066CC"/>
      <w:sz w:val="36"/>
      <w:szCs w:val="32"/>
    </w:rPr>
  </w:style>
  <w:style w:type="character" w:customStyle="1" w:styleId="Heading2Char">
    <w:name w:val="Heading 2 Char"/>
    <w:basedOn w:val="DefaultParagraphFont"/>
    <w:link w:val="Heading2"/>
    <w:uiPriority w:val="9"/>
    <w:rsid w:val="00AD0A85"/>
    <w:rPr>
      <w:rFonts w:ascii="Calibri Light" w:eastAsiaTheme="majorEastAsia" w:hAnsi="Calibri Light"/>
      <w:b/>
      <w:caps/>
      <w:color w:val="0066CC"/>
      <w:sz w:val="28"/>
      <w:szCs w:val="32"/>
    </w:rPr>
  </w:style>
  <w:style w:type="character" w:customStyle="1" w:styleId="Heading3Char">
    <w:name w:val="Heading 3 Char"/>
    <w:basedOn w:val="DefaultParagraphFont"/>
    <w:link w:val="Heading3"/>
    <w:uiPriority w:val="9"/>
    <w:rsid w:val="00C345FA"/>
    <w:rPr>
      <w:rFonts w:asciiTheme="majorHAnsi" w:eastAsiaTheme="majorEastAsia" w:hAnsiTheme="majorHAnsi" w:cstheme="majorBidi"/>
      <w:b/>
      <w:color w:val="0070C0"/>
      <w:sz w:val="28"/>
      <w:szCs w:val="24"/>
    </w:rPr>
  </w:style>
  <w:style w:type="character" w:styleId="Hyperlink">
    <w:name w:val="Hyperlink"/>
    <w:basedOn w:val="DefaultParagraphFont"/>
    <w:uiPriority w:val="99"/>
    <w:unhideWhenUsed/>
    <w:rsid w:val="00955752"/>
    <w:rPr>
      <w:color w:val="0563C1" w:themeColor="hyperlink"/>
      <w:u w:val="single"/>
    </w:rPr>
  </w:style>
  <w:style w:type="character" w:customStyle="1" w:styleId="UnresolvedMention1">
    <w:name w:val="Unresolved Mention1"/>
    <w:basedOn w:val="DefaultParagraphFont"/>
    <w:uiPriority w:val="99"/>
    <w:semiHidden/>
    <w:unhideWhenUsed/>
    <w:rsid w:val="00955752"/>
    <w:rPr>
      <w:color w:val="605E5C"/>
      <w:shd w:val="clear" w:color="auto" w:fill="E1DFDD"/>
    </w:rPr>
  </w:style>
  <w:style w:type="table" w:styleId="TableGrid">
    <w:name w:val="Table Grid"/>
    <w:basedOn w:val="TableNormal"/>
    <w:uiPriority w:val="39"/>
    <w:rsid w:val="0095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724"/>
    <w:pPr>
      <w:ind w:left="720"/>
      <w:contextualSpacing/>
    </w:pPr>
  </w:style>
  <w:style w:type="character" w:styleId="FollowedHyperlink">
    <w:name w:val="FollowedHyperlink"/>
    <w:basedOn w:val="DefaultParagraphFont"/>
    <w:uiPriority w:val="99"/>
    <w:semiHidden/>
    <w:unhideWhenUsed/>
    <w:rsid w:val="00193724"/>
    <w:rPr>
      <w:color w:val="954F72" w:themeColor="followedHyperlink"/>
      <w:u w:val="single"/>
    </w:rPr>
  </w:style>
  <w:style w:type="paragraph" w:styleId="Header">
    <w:name w:val="header"/>
    <w:basedOn w:val="Normal"/>
    <w:link w:val="HeaderChar"/>
    <w:uiPriority w:val="99"/>
    <w:unhideWhenUsed/>
    <w:rsid w:val="0037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CE9"/>
  </w:style>
  <w:style w:type="paragraph" w:styleId="Footer">
    <w:name w:val="footer"/>
    <w:basedOn w:val="Normal"/>
    <w:link w:val="FooterChar"/>
    <w:uiPriority w:val="99"/>
    <w:unhideWhenUsed/>
    <w:rsid w:val="0037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CE9"/>
  </w:style>
  <w:style w:type="paragraph" w:styleId="BalloonText">
    <w:name w:val="Balloon Text"/>
    <w:basedOn w:val="Normal"/>
    <w:link w:val="BalloonTextChar"/>
    <w:uiPriority w:val="99"/>
    <w:semiHidden/>
    <w:unhideWhenUsed/>
    <w:rsid w:val="001F1D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D25"/>
    <w:rPr>
      <w:rFonts w:ascii="Lucida Grande" w:hAnsi="Lucida Grande" w:cs="Lucida Grande"/>
      <w:sz w:val="18"/>
      <w:szCs w:val="18"/>
    </w:rPr>
  </w:style>
  <w:style w:type="paragraph" w:styleId="BodyText">
    <w:name w:val="Body Text"/>
    <w:basedOn w:val="Heading1"/>
    <w:link w:val="BodyTextChar"/>
    <w:uiPriority w:val="1"/>
    <w:qFormat/>
    <w:rsid w:val="001F1D25"/>
    <w:pPr>
      <w:keepNext w:val="0"/>
      <w:keepLines w:val="0"/>
      <w:spacing w:before="0" w:line="240" w:lineRule="auto"/>
    </w:pPr>
    <w:rPr>
      <w:rFonts w:ascii="Avenir Book" w:eastAsiaTheme="minorHAnsi" w:hAnsi="Avenir Book" w:cstheme="minorBidi"/>
      <w:b w:val="0"/>
      <w:color w:val="auto"/>
      <w:sz w:val="24"/>
      <w:szCs w:val="24"/>
    </w:rPr>
  </w:style>
  <w:style w:type="character" w:customStyle="1" w:styleId="BodyTextChar">
    <w:name w:val="Body Text Char"/>
    <w:basedOn w:val="DefaultParagraphFont"/>
    <w:link w:val="BodyText"/>
    <w:uiPriority w:val="1"/>
    <w:rsid w:val="001F1D25"/>
    <w:rPr>
      <w:rFonts w:ascii="Avenir Book" w:hAnsi="Avenir Book" w:cstheme="minorBidi"/>
      <w:sz w:val="24"/>
      <w:szCs w:val="24"/>
    </w:rPr>
  </w:style>
  <w:style w:type="character" w:customStyle="1" w:styleId="apple-converted-space">
    <w:name w:val="apple-converted-space"/>
    <w:basedOn w:val="DefaultParagraphFont"/>
    <w:rsid w:val="00625C2A"/>
  </w:style>
  <w:style w:type="character" w:customStyle="1" w:styleId="null11">
    <w:name w:val="null11"/>
    <w:basedOn w:val="DefaultParagraphFont"/>
    <w:rsid w:val="00625C2A"/>
  </w:style>
  <w:style w:type="paragraph" w:customStyle="1" w:styleId="Normal2">
    <w:name w:val="Normal2"/>
    <w:basedOn w:val="Heading1"/>
    <w:rsid w:val="00625C2A"/>
    <w:pPr>
      <w:keepNext w:val="0"/>
      <w:keepLines w:val="0"/>
      <w:spacing w:before="0" w:line="240" w:lineRule="auto"/>
    </w:pPr>
    <w:rPr>
      <w:rFonts w:ascii="Garamond" w:eastAsia="Times New Roman" w:hAnsi="Garamond" w:cs="Times New Roman"/>
      <w:b w:val="0"/>
      <w:color w:val="auto"/>
      <w:sz w:val="22"/>
      <w:szCs w:val="22"/>
    </w:rPr>
  </w:style>
  <w:style w:type="paragraph" w:styleId="NormalWeb">
    <w:name w:val="Normal (Web)"/>
    <w:basedOn w:val="Normal"/>
    <w:uiPriority w:val="99"/>
    <w:semiHidden/>
    <w:unhideWhenUsed/>
    <w:rsid w:val="001B2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1">
    <w:name w:val="highlight_1"/>
    <w:basedOn w:val="DefaultParagraphFont"/>
    <w:rsid w:val="001B217E"/>
  </w:style>
  <w:style w:type="paragraph" w:customStyle="1" w:styleId="paragraph">
    <w:name w:val="paragraph"/>
    <w:basedOn w:val="Normal"/>
    <w:rsid w:val="00224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B39"/>
  </w:style>
  <w:style w:type="character" w:customStyle="1" w:styleId="eop">
    <w:name w:val="eop"/>
    <w:basedOn w:val="DefaultParagraphFont"/>
    <w:rsid w:val="00224B39"/>
  </w:style>
  <w:style w:type="character" w:styleId="CommentReference">
    <w:name w:val="annotation reference"/>
    <w:basedOn w:val="DefaultParagraphFont"/>
    <w:uiPriority w:val="99"/>
    <w:semiHidden/>
    <w:unhideWhenUsed/>
    <w:rsid w:val="00210773"/>
    <w:rPr>
      <w:sz w:val="16"/>
      <w:szCs w:val="16"/>
    </w:rPr>
  </w:style>
  <w:style w:type="paragraph" w:styleId="CommentText">
    <w:name w:val="annotation text"/>
    <w:basedOn w:val="Normal"/>
    <w:link w:val="CommentTextChar"/>
    <w:uiPriority w:val="99"/>
    <w:semiHidden/>
    <w:unhideWhenUsed/>
    <w:rsid w:val="00210773"/>
    <w:pPr>
      <w:spacing w:line="240" w:lineRule="auto"/>
    </w:pPr>
    <w:rPr>
      <w:sz w:val="20"/>
      <w:szCs w:val="20"/>
    </w:rPr>
  </w:style>
  <w:style w:type="character" w:customStyle="1" w:styleId="CommentTextChar">
    <w:name w:val="Comment Text Char"/>
    <w:basedOn w:val="DefaultParagraphFont"/>
    <w:link w:val="CommentText"/>
    <w:uiPriority w:val="99"/>
    <w:semiHidden/>
    <w:rsid w:val="00210773"/>
    <w:rPr>
      <w:sz w:val="20"/>
      <w:szCs w:val="20"/>
    </w:rPr>
  </w:style>
  <w:style w:type="paragraph" w:styleId="CommentSubject">
    <w:name w:val="annotation subject"/>
    <w:basedOn w:val="CommentText"/>
    <w:next w:val="CommentText"/>
    <w:link w:val="CommentSubjectChar"/>
    <w:uiPriority w:val="99"/>
    <w:semiHidden/>
    <w:unhideWhenUsed/>
    <w:rsid w:val="00210773"/>
    <w:rPr>
      <w:b/>
      <w:bCs/>
    </w:rPr>
  </w:style>
  <w:style w:type="character" w:customStyle="1" w:styleId="CommentSubjectChar">
    <w:name w:val="Comment Subject Char"/>
    <w:basedOn w:val="CommentTextChar"/>
    <w:link w:val="CommentSubject"/>
    <w:uiPriority w:val="99"/>
    <w:semiHidden/>
    <w:rsid w:val="00210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362">
      <w:bodyDiv w:val="1"/>
      <w:marLeft w:val="0"/>
      <w:marRight w:val="0"/>
      <w:marTop w:val="0"/>
      <w:marBottom w:val="0"/>
      <w:divBdr>
        <w:top w:val="none" w:sz="0" w:space="0" w:color="auto"/>
        <w:left w:val="none" w:sz="0" w:space="0" w:color="auto"/>
        <w:bottom w:val="none" w:sz="0" w:space="0" w:color="auto"/>
        <w:right w:val="none" w:sz="0" w:space="0" w:color="auto"/>
      </w:divBdr>
    </w:div>
    <w:div w:id="125664534">
      <w:bodyDiv w:val="1"/>
      <w:marLeft w:val="0"/>
      <w:marRight w:val="0"/>
      <w:marTop w:val="0"/>
      <w:marBottom w:val="0"/>
      <w:divBdr>
        <w:top w:val="none" w:sz="0" w:space="0" w:color="auto"/>
        <w:left w:val="none" w:sz="0" w:space="0" w:color="auto"/>
        <w:bottom w:val="none" w:sz="0" w:space="0" w:color="auto"/>
        <w:right w:val="none" w:sz="0" w:space="0" w:color="auto"/>
      </w:divBdr>
    </w:div>
    <w:div w:id="658462171">
      <w:bodyDiv w:val="1"/>
      <w:marLeft w:val="0"/>
      <w:marRight w:val="0"/>
      <w:marTop w:val="0"/>
      <w:marBottom w:val="0"/>
      <w:divBdr>
        <w:top w:val="none" w:sz="0" w:space="0" w:color="auto"/>
        <w:left w:val="none" w:sz="0" w:space="0" w:color="auto"/>
        <w:bottom w:val="none" w:sz="0" w:space="0" w:color="auto"/>
        <w:right w:val="none" w:sz="0" w:space="0" w:color="auto"/>
      </w:divBdr>
    </w:div>
    <w:div w:id="812720628">
      <w:bodyDiv w:val="1"/>
      <w:marLeft w:val="0"/>
      <w:marRight w:val="0"/>
      <w:marTop w:val="0"/>
      <w:marBottom w:val="0"/>
      <w:divBdr>
        <w:top w:val="none" w:sz="0" w:space="0" w:color="auto"/>
        <w:left w:val="none" w:sz="0" w:space="0" w:color="auto"/>
        <w:bottom w:val="none" w:sz="0" w:space="0" w:color="auto"/>
        <w:right w:val="none" w:sz="0" w:space="0" w:color="auto"/>
      </w:divBdr>
    </w:div>
    <w:div w:id="1106118484">
      <w:bodyDiv w:val="1"/>
      <w:marLeft w:val="0"/>
      <w:marRight w:val="0"/>
      <w:marTop w:val="0"/>
      <w:marBottom w:val="0"/>
      <w:divBdr>
        <w:top w:val="none" w:sz="0" w:space="0" w:color="auto"/>
        <w:left w:val="none" w:sz="0" w:space="0" w:color="auto"/>
        <w:bottom w:val="none" w:sz="0" w:space="0" w:color="auto"/>
        <w:right w:val="none" w:sz="0" w:space="0" w:color="auto"/>
      </w:divBdr>
    </w:div>
    <w:div w:id="1317344406">
      <w:bodyDiv w:val="1"/>
      <w:marLeft w:val="0"/>
      <w:marRight w:val="0"/>
      <w:marTop w:val="0"/>
      <w:marBottom w:val="0"/>
      <w:divBdr>
        <w:top w:val="none" w:sz="0" w:space="0" w:color="auto"/>
        <w:left w:val="none" w:sz="0" w:space="0" w:color="auto"/>
        <w:bottom w:val="none" w:sz="0" w:space="0" w:color="auto"/>
        <w:right w:val="none" w:sz="0" w:space="0" w:color="auto"/>
      </w:divBdr>
    </w:div>
    <w:div w:id="1400400035">
      <w:bodyDiv w:val="1"/>
      <w:marLeft w:val="0"/>
      <w:marRight w:val="0"/>
      <w:marTop w:val="0"/>
      <w:marBottom w:val="0"/>
      <w:divBdr>
        <w:top w:val="none" w:sz="0" w:space="0" w:color="auto"/>
        <w:left w:val="none" w:sz="0" w:space="0" w:color="auto"/>
        <w:bottom w:val="none" w:sz="0" w:space="0" w:color="auto"/>
        <w:right w:val="none" w:sz="0" w:space="0" w:color="auto"/>
      </w:divBdr>
    </w:div>
    <w:div w:id="1896157662">
      <w:bodyDiv w:val="1"/>
      <w:marLeft w:val="0"/>
      <w:marRight w:val="0"/>
      <w:marTop w:val="0"/>
      <w:marBottom w:val="0"/>
      <w:divBdr>
        <w:top w:val="none" w:sz="0" w:space="0" w:color="auto"/>
        <w:left w:val="none" w:sz="0" w:space="0" w:color="auto"/>
        <w:bottom w:val="none" w:sz="0" w:space="0" w:color="auto"/>
        <w:right w:val="none" w:sz="0" w:space="0" w:color="auto"/>
      </w:divBdr>
    </w:div>
    <w:div w:id="1897860379">
      <w:bodyDiv w:val="1"/>
      <w:marLeft w:val="0"/>
      <w:marRight w:val="0"/>
      <w:marTop w:val="0"/>
      <w:marBottom w:val="0"/>
      <w:divBdr>
        <w:top w:val="none" w:sz="0" w:space="0" w:color="auto"/>
        <w:left w:val="none" w:sz="0" w:space="0" w:color="auto"/>
        <w:bottom w:val="none" w:sz="0" w:space="0" w:color="auto"/>
        <w:right w:val="none" w:sz="0" w:space="0" w:color="auto"/>
      </w:divBdr>
    </w:div>
    <w:div w:id="20655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yperlink" Target="https://www.mtsu.edu/da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tsu.edu/titleix/"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mtsu.edu/ait/D2L/tips/index.ph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tsu.edu/writing-center/" TargetMode="External"/><Relationship Id="rId20" Type="http://schemas.openxmlformats.org/officeDocument/2006/relationships/hyperlink" Target="http://www.mtsu.edu/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pantelides@mts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s://w1.mtsu.edu/gen_ed/requirements.php" TargetMode="External"/><Relationship Id="rId19" Type="http://schemas.openxmlformats.org/officeDocument/2006/relationships/hyperlink" Target="file:///Users/kpantelides/Dropbox/ENGL4605/dacemail@mtsu.edu." TargetMode="External"/><Relationship Id="rId4" Type="http://schemas.openxmlformats.org/officeDocument/2006/relationships/settings" Target="settings.xml"/><Relationship Id="rId9" Type="http://schemas.openxmlformats.org/officeDocument/2006/relationships/hyperlink" Target="https://w1.mtsu.edu/truebluecore/core.php" TargetMode="Externa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78DD-F30D-A847-B0A6-E7FEC8EC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Perrin</dc:creator>
  <cp:keywords/>
  <dc:description/>
  <cp:lastModifiedBy>Kate L. Pantelides</cp:lastModifiedBy>
  <cp:revision>55</cp:revision>
  <dcterms:created xsi:type="dcterms:W3CDTF">2021-08-03T19:00:00Z</dcterms:created>
  <dcterms:modified xsi:type="dcterms:W3CDTF">2024-08-07T22:35:00Z</dcterms:modified>
</cp:coreProperties>
</file>